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0" w:line="603" w:lineRule="exact"/>
        <w:ind w:left="37"/>
        <w:jc w:val="center"/>
        <w:rPr>
          <w:rFonts w:ascii="宋体" w:hAnsi="宋体" w:eastAsia="宋体" w:cs="宋体"/>
          <w:spacing w:val="9"/>
          <w:position w:val="3"/>
          <w:sz w:val="43"/>
          <w:szCs w:val="43"/>
          <w:lang w:eastAsia="zh-CN"/>
        </w:rPr>
      </w:pPr>
      <w:r>
        <w:rPr>
          <w:rFonts w:hint="eastAsia" w:ascii="宋体" w:hAnsi="宋体" w:eastAsia="宋体" w:cs="宋体"/>
          <w:spacing w:val="9"/>
          <w:position w:val="3"/>
          <w:sz w:val="43"/>
          <w:szCs w:val="43"/>
          <w:lang w:eastAsia="zh-CN"/>
        </w:rPr>
        <w:t>《投资银行理论与实务》（实践）课程自学考试大纲</w:t>
      </w:r>
    </w:p>
    <w:p>
      <w:pPr>
        <w:ind w:firstLine="644" w:firstLineChars="200"/>
        <w:rPr>
          <w:rFonts w:ascii="仿宋" w:hAnsi="仿宋" w:eastAsia="仿宋" w:cs="仿宋"/>
          <w:spacing w:val="6"/>
          <w:sz w:val="31"/>
          <w:szCs w:val="31"/>
          <w:lang w:eastAsia="zh-CN"/>
        </w:rPr>
      </w:pP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课程编号：14318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b/>
          <w:bCs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使用教材：《投资银行学精讲》（第四版），阮青松、余萍主编，东北财经大学出版社，2022年6月出版， ISBN：978-7-5654-4510-1。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</w:p>
    <w:p>
      <w:pPr>
        <w:spacing w:before="100" w:line="352" w:lineRule="auto"/>
        <w:ind w:left="12" w:firstLine="63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一、课程性质和学习目的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《投资银行理论与实务》（实践）是建立在货币银行学、商业银行管理学、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证券投资学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等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课程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基础上的一门关于为企业和个人提供融资服务的应用型课程。要求学生初步了解和掌握当前企业和个人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在投行帮助下通过发行多种有价证券，在资本市场进行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融资的主要途径渠道及各种优缺点。学生应充分了解投资银行在现代经济中的重要作用，掌握投资银行主要业务类型和风险管理，掌握投资银行基本业务技能。</w:t>
      </w:r>
    </w:p>
    <w:p>
      <w:pPr>
        <w:spacing w:before="100" w:line="352" w:lineRule="auto"/>
        <w:ind w:left="12" w:firstLine="63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二、考核内容及要求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（一）考核形式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《投资银行理论与实务》（实践）考核形式为撰写案例分析实践报告。</w:t>
      </w:r>
    </w:p>
    <w:p>
      <w:pPr>
        <w:spacing w:before="100" w:line="352" w:lineRule="auto"/>
        <w:ind w:left="12" w:firstLine="630"/>
        <w:jc w:val="both"/>
        <w:rPr>
          <w:rFonts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（二）考核要求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1.内容要求：符合课程内容的案例（若是指定教材中的案例，不能照抄、照搬，还应阐明自己的观点）、实例。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2.结构要求：案例、实例；存在的问题及分析；解决问题的对策及建议。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3.字数要求：不低于3500字。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4.格式要求：使用统一的封面格式及统一的字号、字体。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5.成绩评定：案例分析实践报告考核成绩由主考院校组织专业教师进行评定。分为优秀（90分-100分）、良好（80分-89分）、中等（70分-79分）、及格（60分-69分）、不及格（0分-59分）五个等级。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6评定标准：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优秀：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同时符合以下要求者，其案例分析实践报告可以评定为优秀。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（1）按时认真独立完成案例分析实践报告，理论联系实例，具有较强的综合分析问题和解决问题的能力；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（2）能够准确地运用所学专业知识，有一定的独立思考能力和创新性；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（3）案例分析实践报告整洁、内容完整、逻辑性强、结论正确合理、完全符合实践的目的要求；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（4）案例分析实践报告格式规范、完全符合要求。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良好：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同时符合以下要求者，其案例分析实践报告可以评定为良好。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（1）按时认真独立地完成案例分析实践报告，理论联系实例，具有一定的综合分析问题和解决问题的能力；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（2）能够准确地运用所学专业知识，有一定的独立思考能力和创新性；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（3）案例分析实践报告整洁、内容完整、逻辑性强、结论正确合理、符合实践的目的要求；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（4）案例分析实践报告格式较规范、比较符合要求。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中等：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同时符合以下要求者，其案例分析实践报告可以评定为中等。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（1）按时独立地完成案例分析实践报告，理论联系实例，具有一定的综合分析问题和解决问题的能力；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（2）基本能够运用所学专业知识分析、解决问题；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（3）案例分析实践报告基本整洁、内容完整、结论基本正确合理、符合实践的目的要求；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（4）案例分析实践报告格式基本规范、基本符合要求。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及格：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同时符合以下要求者，其案例分析实践报告可以评定为及格。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（1）按时完成案例分析实践报告，基本能够理论联系实例，具有一定的综合分析问题和解决问题的能力；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（2）基本能够运用所学专业知识分析、解决问题；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（3）案例分析实践报告基本整洁、内容完整、结论基本正确合理、符合实践的目的要求；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（4）案例分析实践报告格式基本规范、基本符合要求。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1"/>
          <w:szCs w:val="31"/>
          <w:lang w:eastAsia="zh-CN"/>
        </w:rPr>
        <w:t>不及格：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有下列情形之一者，案例分析实践报告成绩应评定为不及格。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（1）案例分析实践报告中案例内容不符合投资银行理论与实务课程内容；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（2）不能按时完成案例分析实践报告；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（3）不能够运用所学专业知识分析、解决问题；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（4）案例分析实践报告内容不完整、结论不合理、不符合实践的目的要求。</w:t>
      </w:r>
    </w:p>
    <w:p>
      <w:pPr>
        <w:spacing w:before="100" w:line="352" w:lineRule="auto"/>
        <w:ind w:firstLine="644" w:firstLineChars="200"/>
        <w:jc w:val="both"/>
        <w:rPr>
          <w:rFonts w:ascii="黑体" w:hAnsi="黑体" w:eastAsia="黑体" w:cs="黑体"/>
          <w:spacing w:val="6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eastAsia="zh-CN"/>
        </w:rPr>
        <w:t>三、实践报告格式及要求</w:t>
      </w:r>
    </w:p>
    <w:p>
      <w:pPr>
        <w:spacing w:before="100" w:line="352" w:lineRule="auto"/>
        <w:ind w:left="12" w:firstLine="630"/>
        <w:jc w:val="both"/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（一）封面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使用统一的封面格式（详见附件1）。题目简单明了，突出主题，不宜冗长。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1.封面：封面由文头、报告标题、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准考证号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组成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2.文头：封面顶部居中，三号宋体加粗，上下各空两行。固定内容为“辽宁省高等教育自学考试金融学（专升本）专业投资银行理论与实务实践报告”。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3.报告标题：二号黑体加粗，文头下居中，上空两行下空六行。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4.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姓名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、专业、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准考证号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：项目名称用三号黑体，内容用三号楷体_GB2312，在标题下居中依次排列，各占一行，各项目之间空一行。</w:t>
      </w:r>
    </w:p>
    <w:p>
      <w:pPr>
        <w:spacing w:before="100" w:line="352" w:lineRule="auto"/>
        <w:ind w:left="12" w:firstLine="630"/>
        <w:jc w:val="both"/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（二）报告正文版式及要求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1.纸型及边距：一律用标准A4纸，默认边距。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2.题目字号及排版要求：宋体（标题）三号，居中。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3.报告内容字号及排版要求：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一级标题用三号宋体加黑，二级标题用小三号黑体，三级标题用四号黑体，四级标题用小四号宋体加黑；正文用小四号宋体；行间距20磅。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标题层次规范，即一级标题一、二、三、四、等；二级标题（一）（二）（三）（四）等；三级标题1.2.3.4.等；四级标题（1）（2）（3）（4）等。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标题应在左侧空两个汉字的位置，单独成行并言简意赅，结句无标点符号。</w:t>
      </w:r>
    </w:p>
    <w:p>
      <w:pPr>
        <w:spacing w:before="100" w:line="352" w:lineRule="auto"/>
        <w:ind w:left="12" w:firstLine="630"/>
        <w:jc w:val="both"/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</w:pPr>
      <w:r>
        <w:rPr>
          <w:rFonts w:hint="eastAsia" w:ascii="楷体" w:hAnsi="楷体" w:eastAsia="楷体" w:cs="楷体"/>
          <w:spacing w:val="6"/>
          <w:sz w:val="31"/>
          <w:szCs w:val="31"/>
          <w:lang w:eastAsia="zh-CN"/>
        </w:rPr>
        <w:t>（三）封底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封底为评语页，使用统一的封底格式（详见附件2）。</w:t>
      </w:r>
    </w:p>
    <w:p>
      <w:pPr>
        <w:spacing w:before="100" w:line="352" w:lineRule="auto"/>
        <w:ind w:left="12" w:firstLine="630"/>
        <w:jc w:val="both"/>
        <w:rPr>
          <w:rFonts w:ascii="仿宋" w:hAnsi="仿宋" w:eastAsia="仿宋" w:cs="仿宋"/>
          <w:spacing w:val="6"/>
          <w:sz w:val="31"/>
          <w:szCs w:val="31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  <w:bookmarkStart w:id="0" w:name="_GoBack"/>
      <w:bookmarkEnd w:id="0"/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</w:p>
    <w:p>
      <w:pPr>
        <w:spacing w:line="400" w:lineRule="exact"/>
        <w:ind w:firstLine="560" w:firstLineChars="20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br w:type="page"/>
      </w:r>
    </w:p>
    <w:p>
      <w:pPr>
        <w:spacing w:line="400" w:lineRule="exact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附件1：</w:t>
      </w: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辽宁省高等教育自学考试金融学（专升本）专业</w:t>
      </w:r>
    </w:p>
    <w:p>
      <w:pPr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 xml:space="preserve">  投资银行理论与实务实践报告</w:t>
      </w:r>
    </w:p>
    <w:p>
      <w:pPr>
        <w:jc w:val="center"/>
        <w:rPr>
          <w:rFonts w:eastAsia="黑体"/>
          <w:sz w:val="32"/>
          <w:lang w:eastAsia="zh-CN"/>
        </w:rPr>
      </w:pPr>
    </w:p>
    <w:p>
      <w:pPr>
        <w:jc w:val="center"/>
        <w:rPr>
          <w:rFonts w:ascii="宋体" w:hAnsi="宋体" w:eastAsia="宋体" w:cs="宋体"/>
          <w:sz w:val="32"/>
          <w:lang w:eastAsia="zh-CN"/>
        </w:rPr>
      </w:pPr>
    </w:p>
    <w:p>
      <w:pPr>
        <w:jc w:val="center"/>
        <w:rPr>
          <w:rFonts w:ascii="宋体" w:hAnsi="宋体" w:eastAsia="宋体" w:cs="宋体"/>
          <w:b/>
          <w:bCs/>
          <w:sz w:val="32"/>
          <w:lang w:eastAsia="zh-CN"/>
        </w:rPr>
      </w:pPr>
    </w:p>
    <w:p>
      <w:pPr>
        <w:ind w:firstLine="1760" w:firstLineChars="400"/>
        <w:rPr>
          <w:rFonts w:eastAsia="黑体"/>
          <w:sz w:val="32"/>
          <w:lang w:eastAsia="zh-CN"/>
        </w:rPr>
      </w:pPr>
      <w:r>
        <w:rPr>
          <w:rFonts w:hint="eastAsia" w:ascii="黑体" w:eastAsia="黑体"/>
          <w:sz w:val="44"/>
          <w:szCs w:val="44"/>
          <w:u w:val="single"/>
          <w:lang w:eastAsia="zh-CN"/>
        </w:rPr>
        <w:t xml:space="preserve"> </w:t>
      </w:r>
      <w:r>
        <w:rPr>
          <w:rFonts w:ascii="黑体" w:eastAsia="黑体"/>
          <w:sz w:val="44"/>
          <w:szCs w:val="44"/>
          <w:u w:val="single"/>
          <w:lang w:eastAsia="zh-CN"/>
        </w:rPr>
        <w:t xml:space="preserve">        </w:t>
      </w:r>
      <w:r>
        <w:rPr>
          <w:rFonts w:hint="eastAsia" w:ascii="黑体" w:eastAsia="黑体"/>
          <w:b/>
          <w:bCs/>
          <w:sz w:val="44"/>
          <w:szCs w:val="44"/>
          <w:u w:val="single"/>
          <w:lang w:eastAsia="zh-CN"/>
        </w:rPr>
        <w:t>报告题目</w:t>
      </w:r>
      <w:r>
        <w:rPr>
          <w:rFonts w:ascii="黑体" w:eastAsia="黑体"/>
          <w:b/>
          <w:bCs/>
          <w:sz w:val="44"/>
          <w:szCs w:val="44"/>
          <w:u w:val="single"/>
          <w:lang w:eastAsia="zh-CN"/>
        </w:rPr>
        <w:t xml:space="preserve"> </w:t>
      </w:r>
      <w:r>
        <w:rPr>
          <w:rFonts w:ascii="黑体" w:eastAsia="黑体"/>
          <w:sz w:val="44"/>
          <w:szCs w:val="44"/>
          <w:u w:val="single"/>
          <w:lang w:eastAsia="zh-CN"/>
        </w:rPr>
        <w:t xml:space="preserve">       </w:t>
      </w: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</w:p>
    <w:p>
      <w:pPr>
        <w:ind w:firstLine="1600" w:firstLineChars="500"/>
        <w:rPr>
          <w:rFonts w:ascii="黑体" w:eastAsia="黑体"/>
          <w:sz w:val="32"/>
          <w:u w:val="single"/>
          <w:lang w:eastAsia="zh-CN"/>
        </w:rPr>
      </w:pPr>
      <w:r>
        <w:rPr>
          <w:rFonts w:hint="eastAsia" w:ascii="黑体" w:eastAsia="黑体"/>
          <w:sz w:val="32"/>
          <w:lang w:val="en-US" w:eastAsia="zh-CN"/>
        </w:rPr>
        <w:t>姓</w:t>
      </w:r>
      <w:r>
        <w:rPr>
          <w:rFonts w:hint="eastAsia" w:ascii="黑体" w:eastAsia="黑体"/>
          <w:sz w:val="32"/>
          <w:lang w:eastAsia="zh-CN"/>
        </w:rPr>
        <w:t xml:space="preserve">    </w:t>
      </w:r>
      <w:r>
        <w:rPr>
          <w:rFonts w:hint="eastAsia" w:ascii="黑体" w:eastAsia="黑体"/>
          <w:sz w:val="32"/>
          <w:lang w:val="en-US" w:eastAsia="zh-CN"/>
        </w:rPr>
        <w:t>名</w:t>
      </w:r>
      <w:r>
        <w:rPr>
          <w:rFonts w:hint="eastAsia" w:ascii="黑体" w:eastAsia="黑体"/>
          <w:b/>
          <w:bCs/>
          <w:sz w:val="32"/>
          <w:u w:val="single"/>
          <w:lang w:eastAsia="zh-CN"/>
        </w:rPr>
        <w:t xml:space="preserve"> 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   </w:t>
      </w:r>
      <w:r>
        <w:rPr>
          <w:rFonts w:ascii="黑体" w:hAnsi="楷体" w:eastAsia="黑体"/>
          <w:b/>
          <w:bCs/>
          <w:sz w:val="32"/>
          <w:u w:val="single"/>
          <w:lang w:eastAsia="zh-CN"/>
        </w:rPr>
        <w:t xml:space="preserve">       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</w:t>
      </w:r>
      <w:r>
        <w:rPr>
          <w:rFonts w:ascii="黑体" w:hAnsi="楷体" w:eastAsia="黑体"/>
          <w:b/>
          <w:bCs/>
          <w:sz w:val="32"/>
          <w:u w:val="single"/>
          <w:lang w:eastAsia="zh-CN"/>
        </w:rPr>
        <w:t xml:space="preserve">  </w:t>
      </w:r>
      <w:r>
        <w:rPr>
          <w:rFonts w:hint="eastAsia" w:ascii="黑体" w:hAnsi="楷体" w:eastAsia="黑体"/>
          <w:b/>
          <w:bCs/>
          <w:sz w:val="32"/>
          <w:u w:val="single"/>
          <w:lang w:eastAsia="zh-CN"/>
        </w:rPr>
        <w:t xml:space="preserve">       </w:t>
      </w: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eastAsia="zh-CN"/>
        </w:rPr>
        <w:t xml:space="preserve"> </w:t>
      </w: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600" w:firstLineChars="5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eastAsia="zh-CN"/>
        </w:rPr>
        <w:t>专        业</w:t>
      </w:r>
      <w:r>
        <w:rPr>
          <w:rFonts w:hint="eastAsia" w:eastAsia="黑体"/>
          <w:sz w:val="32"/>
          <w:u w:val="single"/>
          <w:lang w:eastAsia="zh-CN"/>
        </w:rPr>
        <w:t xml:space="preserve">   </w:t>
      </w:r>
      <w:r>
        <w:rPr>
          <w:rFonts w:hint="eastAsia" w:eastAsia="黑体"/>
          <w:u w:val="single"/>
          <w:lang w:eastAsia="zh-CN"/>
        </w:rPr>
        <w:t xml:space="preserve">       </w:t>
      </w:r>
      <w:r>
        <w:rPr>
          <w:rFonts w:eastAsia="黑体"/>
          <w:u w:val="single"/>
          <w:lang w:eastAsia="zh-CN"/>
        </w:rPr>
        <w:t xml:space="preserve">                    </w:t>
      </w:r>
      <w:r>
        <w:rPr>
          <w:rFonts w:hint="eastAsia" w:eastAsia="黑体"/>
          <w:u w:val="single"/>
          <w:lang w:eastAsia="zh-CN"/>
        </w:rPr>
        <w:t xml:space="preserve">                                  </w:t>
      </w:r>
      <w:r>
        <w:rPr>
          <w:rFonts w:hint="eastAsia" w:eastAsia="黑体"/>
          <w:sz w:val="32"/>
          <w:u w:val="single"/>
          <w:lang w:eastAsia="zh-CN"/>
        </w:rPr>
        <w:t xml:space="preserve">    </w:t>
      </w:r>
    </w:p>
    <w:p>
      <w:pPr>
        <w:ind w:firstLine="1920" w:firstLineChars="600"/>
        <w:rPr>
          <w:rFonts w:eastAsia="黑体"/>
          <w:sz w:val="32"/>
          <w:u w:val="single"/>
          <w:lang w:eastAsia="zh-CN"/>
        </w:rPr>
      </w:pPr>
    </w:p>
    <w:p>
      <w:pPr>
        <w:ind w:firstLine="1920" w:firstLineChars="600"/>
        <w:rPr>
          <w:rFonts w:eastAsia="黑体"/>
          <w:sz w:val="32"/>
          <w:lang w:eastAsia="zh-CN"/>
        </w:rPr>
      </w:pPr>
    </w:p>
    <w:p>
      <w:pPr>
        <w:ind w:firstLine="1600" w:firstLineChars="500"/>
        <w:rPr>
          <w:rFonts w:eastAsia="黑体"/>
          <w:sz w:val="32"/>
          <w:u w:val="single"/>
          <w:lang w:eastAsia="zh-CN"/>
        </w:rPr>
      </w:pPr>
      <w:r>
        <w:rPr>
          <w:rFonts w:hint="eastAsia" w:eastAsia="黑体"/>
          <w:sz w:val="32"/>
          <w:lang w:val="en-US" w:eastAsia="zh-CN"/>
        </w:rPr>
        <w:t>准考证号</w:t>
      </w:r>
      <w:r>
        <w:rPr>
          <w:rFonts w:hint="eastAsia" w:eastAsia="黑体"/>
          <w:sz w:val="32"/>
          <w:u w:val="single"/>
          <w:lang w:eastAsia="zh-CN"/>
        </w:rPr>
        <w:t xml:space="preserve">   </w:t>
      </w:r>
      <w:r>
        <w:rPr>
          <w:rFonts w:hint="eastAsia" w:eastAsia="黑体"/>
          <w:u w:val="single"/>
          <w:lang w:eastAsia="zh-CN"/>
        </w:rPr>
        <w:t xml:space="preserve">       </w:t>
      </w:r>
      <w:r>
        <w:rPr>
          <w:rFonts w:eastAsia="黑体"/>
          <w:u w:val="single"/>
          <w:lang w:eastAsia="zh-CN"/>
        </w:rPr>
        <w:t xml:space="preserve">     </w:t>
      </w:r>
      <w:r>
        <w:rPr>
          <w:rFonts w:hint="eastAsia" w:eastAsia="黑体"/>
          <w:u w:val="single"/>
          <w:lang w:eastAsia="zh-CN"/>
        </w:rPr>
        <w:t xml:space="preserve">                                   </w:t>
      </w:r>
      <w:r>
        <w:rPr>
          <w:rFonts w:eastAsia="黑体"/>
          <w:u w:val="single"/>
          <w:lang w:eastAsia="zh-CN"/>
        </w:rPr>
        <w:t xml:space="preserve">               </w:t>
      </w:r>
      <w:r>
        <w:rPr>
          <w:rFonts w:hint="eastAsia" w:eastAsia="黑体"/>
          <w:sz w:val="32"/>
          <w:u w:val="single"/>
          <w:lang w:eastAsia="zh-CN"/>
        </w:rPr>
        <w:t xml:space="preserve">    </w:t>
      </w:r>
    </w:p>
    <w:p>
      <w:pPr>
        <w:ind w:firstLine="1920" w:firstLineChars="600"/>
        <w:rPr>
          <w:rFonts w:ascii="黑体" w:eastAsia="黑体"/>
          <w:sz w:val="32"/>
          <w:u w:val="single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</w:p>
    <w:p>
      <w:pPr>
        <w:jc w:val="center"/>
        <w:rPr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题目（三号宋体）</w:t>
      </w: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ind w:firstLine="480" w:firstLineChars="200"/>
        <w:rPr>
          <w:sz w:val="24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ind w:firstLine="280" w:firstLineChars="100"/>
        <w:jc w:val="center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</w:p>
    <w:p>
      <w:pPr>
        <w:spacing w:line="400" w:lineRule="exact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附件2：</w:t>
      </w:r>
    </w:p>
    <w:tbl>
      <w:tblPr>
        <w:tblStyle w:val="5"/>
        <w:tblW w:w="85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exact"/>
          <w:jc w:val="center"/>
        </w:trPr>
        <w:tc>
          <w:tcPr>
            <w:tcW w:w="858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考核评语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0" w:hRule="exact"/>
          <w:jc w:val="center"/>
        </w:trPr>
        <w:tc>
          <w:tcPr>
            <w:tcW w:w="8583" w:type="dxa"/>
            <w:tcBorders>
              <w:top w:val="nil"/>
              <w:bottom w:val="nil"/>
            </w:tcBorders>
          </w:tcPr>
          <w:p>
            <w:pPr>
              <w:ind w:right="284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8583" w:type="dxa"/>
            <w:tcBorders>
              <w:top w:val="nil"/>
              <w:bottom w:val="single" w:color="auto" w:sz="2" w:space="0"/>
            </w:tcBorders>
          </w:tcPr>
          <w:p>
            <w:pPr>
              <w:ind w:firstLine="420" w:firstLineChars="200"/>
              <w:rPr>
                <w:rFonts w:ascii="华文楷体" w:hAnsi="华文楷体" w:eastAsia="华文楷体"/>
                <w:bCs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 xml:space="preserve">考核成绩： 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评委教师： 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 xml:space="preserve">              </w:t>
            </w:r>
          </w:p>
          <w:p>
            <w:pPr>
              <w:jc w:val="center"/>
              <w:rPr>
                <w:b/>
                <w:bCs/>
                <w:lang w:eastAsia="zh-CN"/>
              </w:rPr>
            </w:pPr>
          </w:p>
          <w:p>
            <w:pPr>
              <w:wordWrap w:val="0"/>
              <w:ind w:firstLine="5280"/>
              <w:rPr>
                <w:rFonts w:ascii="宋体" w:hAnsi="宋体"/>
                <w:b/>
                <w:bCs/>
                <w:sz w:val="28"/>
              </w:rPr>
            </w:pPr>
            <w:r>
              <w:rPr>
                <w:rFonts w:hint="eastAsia" w:ascii="宋体" w:hAnsi="宋体"/>
                <w:b/>
                <w:bCs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  <w:jc w:val="center"/>
        </w:trPr>
        <w:tc>
          <w:tcPr>
            <w:tcW w:w="8583" w:type="dxa"/>
            <w:tcBorders>
              <w:top w:val="single" w:color="auto" w:sz="2" w:space="0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主考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  <w:lang w:eastAsia="zh-CN"/>
              </w:rPr>
              <w:t>院校</w:t>
            </w:r>
            <w:r>
              <w:rPr>
                <w:rFonts w:hint="eastAsia" w:ascii="黑体" w:hAnsi="宋体" w:eastAsia="黑体"/>
                <w:b/>
                <w:bCs/>
                <w:sz w:val="44"/>
                <w:szCs w:val="44"/>
                <w:u w:val="single"/>
              </w:rPr>
              <w:t>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7" w:hRule="exact"/>
          <w:jc w:val="center"/>
        </w:trPr>
        <w:tc>
          <w:tcPr>
            <w:tcW w:w="8583" w:type="dxa"/>
            <w:tcBorders>
              <w:top w:val="nil"/>
            </w:tcBorders>
          </w:tcPr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8"/>
                <w:lang w:eastAsia="zh-CN"/>
              </w:rPr>
            </w:pPr>
          </w:p>
          <w:p>
            <w:pPr>
              <w:rPr>
                <w:b/>
                <w:bCs/>
                <w:sz w:val="28"/>
                <w:lang w:eastAsia="zh-CN"/>
              </w:rPr>
            </w:pPr>
          </w:p>
          <w:p>
            <w:pPr>
              <w:rPr>
                <w:rFonts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lang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 xml:space="preserve"> </w:t>
            </w: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322" w:firstLineChars="1800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</w:p>
          <w:p>
            <w:pPr>
              <w:ind w:firstLine="4802" w:firstLineChars="2000"/>
              <w:rPr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东北财经大学继续教育学院</w:t>
            </w:r>
          </w:p>
          <w:p>
            <w:pPr>
              <w:rPr>
                <w:b/>
                <w:bCs/>
                <w:lang w:eastAsia="zh-CN"/>
              </w:rPr>
            </w:pPr>
          </w:p>
          <w:p>
            <w:pPr>
              <w:rPr>
                <w:b/>
                <w:bCs/>
              </w:rPr>
            </w:pPr>
            <w:r>
              <w:rPr>
                <w:b/>
                <w:bCs/>
                <w:lang w:eastAsia="zh-CN"/>
              </w:rPr>
              <w:t xml:space="preserve">                                   </w:t>
            </w:r>
            <w:r>
              <w:rPr>
                <w:rFonts w:hint="eastAsia"/>
                <w:b/>
                <w:bCs/>
                <w:lang w:eastAsia="zh-CN"/>
              </w:rPr>
              <w:t xml:space="preserve">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            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</w:t>
            </w:r>
            <w:r>
              <w:rPr>
                <w:rFonts w:hint="eastAsia"/>
                <w:b/>
                <w:bCs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</w:rPr>
              <w:t>院（系）印章：</w:t>
            </w:r>
          </w:p>
          <w:p>
            <w:pPr>
              <w:wordWrap w:val="0"/>
              <w:jc w:val="right"/>
              <w:rPr>
                <w:b/>
                <w:bCs/>
              </w:rPr>
            </w:pPr>
          </w:p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</w:t>
            </w:r>
            <w:r>
              <w:rPr>
                <w:b/>
                <w:bCs/>
              </w:rPr>
              <w:t xml:space="preserve">              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           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  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bCs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</w:rPr>
              <w:t xml:space="preserve">年 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 </w:t>
            </w:r>
            <w:r>
              <w:rPr>
                <w:rFonts w:hint="eastAsia"/>
                <w:b/>
                <w:bCs/>
              </w:rPr>
              <w:t xml:space="preserve"> 月 </w:t>
            </w:r>
            <w:r>
              <w:rPr>
                <w:rFonts w:hint="eastAsia" w:eastAsia="宋体"/>
                <w:b/>
                <w:bCs/>
                <w:lang w:eastAsia="zh-CN"/>
              </w:rPr>
              <w:t xml:space="preserve">   </w:t>
            </w:r>
            <w:r>
              <w:rPr>
                <w:rFonts w:hint="eastAsia"/>
                <w:b/>
                <w:bCs/>
              </w:rPr>
              <w:t xml:space="preserve">  日</w:t>
            </w:r>
          </w:p>
          <w:p>
            <w:pPr>
              <w:jc w:val="right"/>
              <w:rPr>
                <w:rFonts w:ascii="黑体" w:hAnsi="宋体" w:eastAsia="黑体"/>
                <w:b/>
                <w:bCs/>
                <w:sz w:val="44"/>
                <w:szCs w:val="44"/>
                <w:u w:val="single"/>
              </w:rPr>
            </w:pPr>
          </w:p>
        </w:tc>
      </w:tr>
    </w:tbl>
    <w:p>
      <w:pPr>
        <w:rPr>
          <w:rFonts w:ascii="黑体" w:eastAsia="黑体"/>
          <w:sz w:val="44"/>
          <w:szCs w:val="44"/>
        </w:rPr>
      </w:pPr>
    </w:p>
    <w:p>
      <w:pPr>
        <w:pStyle w:val="2"/>
        <w:spacing w:line="268" w:lineRule="auto"/>
      </w:pPr>
    </w:p>
    <w:p>
      <w:pPr>
        <w:pStyle w:val="2"/>
      </w:pPr>
    </w:p>
    <w:sectPr>
      <w:footerReference r:id="rId3" w:type="default"/>
      <w:pgSz w:w="11906" w:h="16839"/>
      <w:pgMar w:top="1431" w:right="1503" w:bottom="400" w:left="155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docVars>
    <w:docVar w:name="commondata" w:val="eyJoZGlkIjoiMjlkNzUxYjg3YzA3NjdlMmY3NDhlMWU5YTQ5NzBhN2UifQ=="/>
    <w:docVar w:name="KSO_WPS_MARK_KEY" w:val="fd8266c1-17b6-4462-bed3-354d0b82ec51"/>
  </w:docVars>
  <w:rsids>
    <w:rsidRoot w:val="00BA191D"/>
    <w:rsid w:val="00167D76"/>
    <w:rsid w:val="00742034"/>
    <w:rsid w:val="00BA191D"/>
    <w:rsid w:val="03C14918"/>
    <w:rsid w:val="056A5A34"/>
    <w:rsid w:val="056B32A4"/>
    <w:rsid w:val="0681321C"/>
    <w:rsid w:val="06B053D4"/>
    <w:rsid w:val="1246040D"/>
    <w:rsid w:val="1A135BBE"/>
    <w:rsid w:val="1AD60A79"/>
    <w:rsid w:val="1CF30991"/>
    <w:rsid w:val="24322722"/>
    <w:rsid w:val="27293863"/>
    <w:rsid w:val="27307219"/>
    <w:rsid w:val="2C505C10"/>
    <w:rsid w:val="310313BC"/>
    <w:rsid w:val="31232F3B"/>
    <w:rsid w:val="355C186F"/>
    <w:rsid w:val="3637100A"/>
    <w:rsid w:val="379423EF"/>
    <w:rsid w:val="397948C9"/>
    <w:rsid w:val="3D097B64"/>
    <w:rsid w:val="42D50A05"/>
    <w:rsid w:val="455A2BB0"/>
    <w:rsid w:val="5CBD1826"/>
    <w:rsid w:val="6ADF4B8E"/>
    <w:rsid w:val="6C4A075B"/>
    <w:rsid w:val="745B1DED"/>
    <w:rsid w:val="76CE13FC"/>
    <w:rsid w:val="776C5B0E"/>
    <w:rsid w:val="7B52567E"/>
    <w:rsid w:val="7FE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</w:pPr>
    <w:rPr>
      <w:rFonts w:ascii="Calibri" w:hAnsi="Calibri"/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6"/>
    <w:link w:val="4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1909</Words>
  <Characters>1980</Characters>
  <Lines>18</Lines>
  <Paragraphs>5</Paragraphs>
  <TotalTime>8</TotalTime>
  <ScaleCrop>false</ScaleCrop>
  <LinksUpToDate>false</LinksUpToDate>
  <CharactersWithSpaces>2473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2023-12-28T14:57:00Z</dcterms:created>
  <dc:creator>艾钰</dc:creator>
  <cp:lastModifiedBy>hp</cp:lastModifiedBy>
  <cp:lastPrinted>2023-12-30T07:54:00Z</cp:lastPrinted>
  <dcterms:modified xsi:type="dcterms:W3CDTF">2024-02-23T02:34:37Z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2023-12-29T13:51:37Z</vt:filetime>
  </property>
  <property fmtid="{D5CDD505-2E9C-101B-9397-08002B2CF9AE}" pid="4" name="KSOProductBuildVer">
    <vt:lpwstr>2052-12.1.0.16388</vt:lpwstr>
  </property>
  <property fmtid="{D5CDD505-2E9C-101B-9397-08002B2CF9AE}" pid="5" name="ICV">
    <vt:lpwstr>C9030F9BB48640E5BB228C5162074CF1_13</vt:lpwstr>
  </property>
</Properties>
</file>