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5C8882F">
      <w:pPr>
        <w:pStyle w:val="15"/>
        <w:widowControl/>
        <w:numPr>
          <w:ilvl w:val="0"/>
          <w:numId w:val="0"/>
        </w:numPr>
        <w:tabs>
          <w:tab w:val="left" w:pos="6510"/>
        </w:tabs>
        <w:rPr>
          <w:rFonts w:hint="eastAsia"/>
        </w:rPr>
      </w:pPr>
      <w:r>
        <w:rPr>
          <w:rFonts w:hint="eastAsia"/>
          <w:lang w:val="en-US" w:eastAsia="zh-CN"/>
        </w:rPr>
        <w:t>东北财经大学</w:t>
      </w:r>
      <w:r>
        <w:rPr>
          <w:rFonts w:hint="eastAsia"/>
        </w:rPr>
        <w:t>自学考试本科毕业论文写作辅导</w:t>
      </w:r>
    </w:p>
    <w:p w14:paraId="65D13394">
      <w:pPr>
        <w:pStyle w:val="15"/>
        <w:widowControl/>
        <w:numPr>
          <w:ilvl w:val="0"/>
          <w:numId w:val="0"/>
        </w:numPr>
      </w:pPr>
      <w:r>
        <w:rPr>
          <w:rFonts w:hint="eastAsia"/>
        </w:rPr>
        <w:t>实施细则</w:t>
      </w:r>
      <w:r>
        <w:t>（202</w:t>
      </w:r>
      <w:r>
        <w:rPr>
          <w:rFonts w:hint="eastAsia"/>
          <w:lang w:val="en-US" w:eastAsia="zh-CN"/>
        </w:rPr>
        <w:t>6</w:t>
      </w:r>
      <w:r>
        <w:t>年</w:t>
      </w:r>
      <w:r>
        <w:rPr>
          <w:rFonts w:hint="eastAsia"/>
          <w:lang w:val="en-US" w:eastAsia="zh-CN"/>
        </w:rPr>
        <w:t>下</w:t>
      </w:r>
      <w:r>
        <w:t>半年）</w:t>
      </w:r>
    </w:p>
    <w:p w14:paraId="67E7E7B8">
      <w:pPr>
        <w:pStyle w:val="2"/>
        <w:widowControl/>
        <w:numPr>
          <w:ilvl w:val="0"/>
          <w:numId w:val="1"/>
        </w:numPr>
        <w:topLinePunct w:val="0"/>
        <w:ind w:left="0" w:leftChars="0" w:firstLine="0" w:firstLineChars="0"/>
        <w:rPr>
          <w:b w:val="0"/>
        </w:rPr>
      </w:pPr>
      <w:r>
        <w:t>适用范围</w:t>
      </w:r>
    </w:p>
    <w:p w14:paraId="7A0422B4">
      <w:pPr>
        <w:pStyle w:val="12"/>
        <w:widowControl/>
        <w:rPr>
          <w:rFonts w:hint="eastAsia" w:ascii="宋体" w:hAnsi="宋体" w:cs="宋体"/>
          <w:color w:val="333333"/>
        </w:rPr>
      </w:pPr>
      <w:r>
        <w:rPr>
          <w:rFonts w:hint="eastAsia" w:ascii="宋体" w:hAnsi="宋体" w:cs="宋体"/>
          <w:color w:val="333333"/>
          <w:lang w:val="en-US" w:eastAsia="zh-CN"/>
        </w:rPr>
        <w:t>根据教育部《高等教育自学考试实践性环节考核管理试行办法》（教考试〔1996〕3号）文件精神，制订本细则。本细则适用于报考我校2026年下半年自学考试实践性环节考核，并自愿参加论文写作辅导（培训）的考生。</w:t>
      </w:r>
    </w:p>
    <w:p w14:paraId="52EB5E29">
      <w:pPr>
        <w:pStyle w:val="2"/>
        <w:widowControl/>
        <w:numPr>
          <w:ilvl w:val="0"/>
          <w:numId w:val="1"/>
        </w:numPr>
        <w:topLinePunct w:val="0"/>
        <w:ind w:left="0" w:leftChars="0" w:firstLine="0" w:firstLineChars="0"/>
        <w:rPr>
          <w:b w:val="0"/>
        </w:rPr>
      </w:pPr>
      <w:r>
        <w:t>报名流程</w:t>
      </w:r>
    </w:p>
    <w:p w14:paraId="01A19DF1">
      <w:pPr>
        <w:pStyle w:val="12"/>
        <w:widowControl/>
        <w:numPr>
          <w:ilvl w:val="0"/>
          <w:numId w:val="2"/>
        </w:numPr>
        <w:rPr>
          <w:rFonts w:hint="eastAsia" w:ascii="宋体" w:hAnsi="宋体" w:cs="宋体"/>
          <w:color w:val="333333"/>
        </w:rPr>
      </w:pPr>
      <w:r>
        <w:rPr>
          <w:rFonts w:hint="eastAsia" w:ascii="宋体" w:hAnsi="宋体" w:cs="宋体"/>
          <w:color w:val="333333"/>
        </w:rPr>
        <w:t>报名时间：202</w:t>
      </w:r>
      <w:r>
        <w:rPr>
          <w:rFonts w:hint="eastAsia" w:ascii="宋体" w:hAnsi="宋体" w:cs="宋体"/>
          <w:color w:val="333333"/>
          <w:lang w:val="en-US" w:eastAsia="zh-CN"/>
        </w:rPr>
        <w:t>6</w:t>
      </w:r>
      <w:r>
        <w:rPr>
          <w:rFonts w:hint="eastAsia" w:ascii="宋体" w:hAnsi="宋体" w:cs="宋体"/>
          <w:color w:val="333333"/>
        </w:rPr>
        <w:t>年</w:t>
      </w:r>
      <w:r>
        <w:rPr>
          <w:rFonts w:hint="eastAsia" w:ascii="宋体" w:hAnsi="宋体" w:cs="宋体"/>
          <w:color w:val="333333"/>
          <w:lang w:val="en-US" w:eastAsia="zh-CN"/>
        </w:rPr>
        <w:t>8</w:t>
      </w:r>
      <w:r>
        <w:rPr>
          <w:rFonts w:hint="eastAsia" w:ascii="宋体" w:hAnsi="宋体" w:cs="宋体"/>
          <w:color w:val="333333"/>
        </w:rPr>
        <w:t>月</w:t>
      </w:r>
      <w:r>
        <w:rPr>
          <w:rFonts w:hint="eastAsia" w:ascii="宋体" w:hAnsi="宋体" w:cs="宋体"/>
          <w:color w:val="333333"/>
          <w:lang w:val="en-US" w:eastAsia="zh-CN"/>
        </w:rPr>
        <w:t>26</w:t>
      </w:r>
      <w:r>
        <w:rPr>
          <w:rFonts w:hint="eastAsia" w:ascii="宋体" w:hAnsi="宋体" w:cs="宋体"/>
          <w:color w:val="333333"/>
        </w:rPr>
        <w:t>日9:00至</w:t>
      </w:r>
      <w:r>
        <w:rPr>
          <w:rFonts w:hint="eastAsia" w:ascii="宋体" w:hAnsi="宋体" w:cs="宋体"/>
          <w:color w:val="333333"/>
          <w:lang w:val="en-US" w:eastAsia="zh-CN"/>
        </w:rPr>
        <w:t>9</w:t>
      </w:r>
      <w:r>
        <w:rPr>
          <w:rFonts w:hint="eastAsia" w:ascii="宋体" w:hAnsi="宋体" w:cs="宋体"/>
          <w:color w:val="333333"/>
        </w:rPr>
        <w:t>月</w:t>
      </w:r>
      <w:r>
        <w:rPr>
          <w:rFonts w:hint="eastAsia" w:ascii="宋体" w:hAnsi="宋体" w:cs="宋体"/>
          <w:color w:val="333333"/>
          <w:lang w:val="en-US" w:eastAsia="zh-CN"/>
        </w:rPr>
        <w:t>7</w:t>
      </w:r>
      <w:r>
        <w:rPr>
          <w:rFonts w:hint="eastAsia" w:ascii="宋体" w:hAnsi="宋体" w:cs="宋体"/>
          <w:color w:val="333333"/>
        </w:rPr>
        <w:t>日17:00</w:t>
      </w:r>
    </w:p>
    <w:p w14:paraId="4077B9CA">
      <w:pPr>
        <w:pStyle w:val="12"/>
        <w:widowControl/>
        <w:numPr>
          <w:ilvl w:val="0"/>
          <w:numId w:val="2"/>
        </w:numPr>
        <w:ind w:left="0" w:leftChars="0" w:firstLine="480" w:firstLineChars="200"/>
        <w:rPr>
          <w:rFonts w:hint="eastAsia" w:ascii="宋体" w:hAnsi="宋体" w:cs="宋体"/>
          <w:color w:val="333333"/>
        </w:rPr>
      </w:pPr>
      <w:r>
        <w:rPr>
          <w:rFonts w:hint="eastAsia" w:ascii="宋体" w:hAnsi="宋体" w:cs="宋体"/>
          <w:color w:val="333333"/>
        </w:rPr>
        <w:t>报名方式：登录东北财经大学继续教育学院（自学考试）"我的教室"平台（网址：https://stz.dufesce.cn/Login）完成报名及缴费。具体操作流程详见</w:t>
      </w:r>
      <w:r>
        <w:rPr>
          <w:rFonts w:hint="eastAsia" w:ascii="宋体" w:hAnsi="宋体" w:cs="宋体"/>
          <w:color w:val="333333"/>
          <w:lang w:eastAsia="zh-CN"/>
        </w:rPr>
        <w:t>《</w:t>
      </w:r>
      <w:r>
        <w:rPr>
          <w:rFonts w:hint="eastAsia" w:ascii="宋体" w:hAnsi="宋体" w:cs="宋体"/>
          <w:color w:val="333333"/>
        </w:rPr>
        <w:t>东北财经大学自学考试毕业论文辅导报名、选题平台操作指南（2025年版）</w:t>
      </w:r>
      <w:r>
        <w:rPr>
          <w:rFonts w:hint="eastAsia" w:ascii="宋体" w:hAnsi="宋体" w:cs="宋体"/>
          <w:color w:val="333333"/>
          <w:lang w:eastAsia="zh-CN"/>
        </w:rPr>
        <w:t>》</w:t>
      </w:r>
    </w:p>
    <w:p w14:paraId="3244A56F">
      <w:pPr>
        <w:pStyle w:val="12"/>
        <w:widowControl/>
        <w:numPr>
          <w:ilvl w:val="0"/>
          <w:numId w:val="2"/>
        </w:numPr>
        <w:tabs>
          <w:tab w:val="left" w:pos="6991"/>
        </w:tabs>
        <w:ind w:left="0" w:leftChars="0" w:firstLine="480" w:firstLineChars="200"/>
        <w:rPr>
          <w:color w:val="333333"/>
        </w:rPr>
      </w:pPr>
      <w:r>
        <w:rPr>
          <w:rFonts w:hint="eastAsia" w:ascii="宋体" w:hAnsi="宋体" w:cs="宋体"/>
          <w:color w:val="333333"/>
        </w:rPr>
        <w:t>报名确认：缴费成功即视为报名成功。</w:t>
      </w:r>
      <w:r>
        <w:rPr>
          <w:rFonts w:hint="eastAsia" w:ascii="宋体" w:hAnsi="宋体" w:cs="宋体"/>
          <w:color w:val="333333"/>
          <w:lang w:eastAsia="zh-CN"/>
        </w:rPr>
        <w:tab/>
      </w:r>
    </w:p>
    <w:p w14:paraId="7D062620">
      <w:pPr>
        <w:pStyle w:val="2"/>
        <w:widowControl/>
        <w:numPr>
          <w:ilvl w:val="0"/>
          <w:numId w:val="1"/>
        </w:numPr>
        <w:topLinePunct w:val="0"/>
        <w:ind w:left="0" w:leftChars="0" w:firstLine="0" w:firstLineChars="0"/>
        <w:rPr>
          <w:b w:val="0"/>
        </w:rPr>
      </w:pPr>
      <w:r>
        <w:t>毕业论文写作总体要求</w:t>
      </w:r>
    </w:p>
    <w:p w14:paraId="40C0F1E1">
      <w:pPr>
        <w:pStyle w:val="12"/>
        <w:widowControl/>
        <w:numPr>
          <w:ilvl w:val="0"/>
          <w:numId w:val="3"/>
        </w:numPr>
        <w:rPr>
          <w:rFonts w:hint="eastAsia" w:ascii="宋体" w:hAnsi="宋体" w:cs="宋体"/>
          <w:color w:val="333333"/>
        </w:rPr>
      </w:pPr>
      <w:r>
        <w:rPr>
          <w:rFonts w:hint="eastAsia" w:ascii="宋体" w:hAnsi="宋体" w:cs="宋体"/>
          <w:color w:val="333333"/>
        </w:rPr>
        <w:t>参加写作辅导的学员需通过"在线学习平台-毕业论文写作辅导"完成论文写作及辅导，全程线上进行。</w:t>
      </w:r>
    </w:p>
    <w:p w14:paraId="25FF8B23">
      <w:pPr>
        <w:pStyle w:val="12"/>
        <w:widowControl/>
        <w:numPr>
          <w:ilvl w:val="0"/>
          <w:numId w:val="3"/>
        </w:numPr>
        <w:ind w:left="0" w:leftChars="0" w:firstLine="480" w:firstLineChars="200"/>
        <w:rPr>
          <w:rFonts w:hint="eastAsia" w:ascii="宋体" w:hAnsi="宋体" w:cs="宋体"/>
          <w:color w:val="333333"/>
        </w:rPr>
      </w:pPr>
      <w:r>
        <w:rPr>
          <w:rFonts w:hint="eastAsia" w:ascii="宋体" w:hAnsi="宋体" w:cs="宋体"/>
          <w:color w:val="333333"/>
        </w:rPr>
        <w:t>学员须严格遵守各阶段时间安排，逾期未提交稿件视为未完成写作。</w:t>
      </w:r>
      <w:r>
        <w:rPr>
          <w:rFonts w:hint="eastAsia" w:ascii="宋体" w:hAnsi="宋体" w:cs="宋体"/>
          <w:b/>
          <w:bCs/>
          <w:color w:val="333333"/>
        </w:rPr>
        <w:t>未按时提交提纲者，视为放弃本次辅导，后续稿件无法提交。</w:t>
      </w:r>
    </w:p>
    <w:p w14:paraId="357CC8A5">
      <w:pPr>
        <w:pStyle w:val="12"/>
        <w:widowControl/>
        <w:numPr>
          <w:ilvl w:val="0"/>
          <w:numId w:val="3"/>
        </w:numPr>
        <w:ind w:left="0" w:leftChars="0" w:firstLine="480" w:firstLineChars="200"/>
        <w:rPr>
          <w:rFonts w:hint="eastAsia" w:ascii="宋体" w:hAnsi="宋体" w:cs="宋体"/>
          <w:color w:val="333333"/>
        </w:rPr>
      </w:pPr>
      <w:r>
        <w:rPr>
          <w:rFonts w:hint="eastAsia" w:ascii="宋体" w:hAnsi="宋体" w:cs="宋体"/>
          <w:color w:val="333333"/>
        </w:rPr>
        <w:t>论文写作</w:t>
      </w:r>
      <w:r>
        <w:rPr>
          <w:rFonts w:hint="eastAsia" w:ascii="宋体" w:hAnsi="宋体" w:cs="宋体"/>
          <w:color w:val="333333"/>
          <w:lang w:val="en-US" w:eastAsia="zh-CN"/>
        </w:rPr>
        <w:t>应符合《东北财经大学自学考试本科毕业论文写作规范（2025年）》和《东北财经大学自学考试本科毕业论文模板（2025年）》要求。</w:t>
      </w:r>
    </w:p>
    <w:p w14:paraId="61841117">
      <w:pPr>
        <w:pStyle w:val="2"/>
        <w:widowControl/>
        <w:numPr>
          <w:ilvl w:val="0"/>
          <w:numId w:val="1"/>
        </w:numPr>
        <w:topLinePunct w:val="0"/>
        <w:ind w:left="0" w:leftChars="0" w:firstLine="0" w:firstLineChars="0"/>
        <w:rPr>
          <w:b w:val="0"/>
        </w:rPr>
      </w:pPr>
      <w:r>
        <w:rPr>
          <w:rFonts w:hint="eastAsia"/>
          <w:lang w:val="en-US" w:eastAsia="zh-CN"/>
        </w:rPr>
        <w:t>上传</w:t>
      </w:r>
      <w:r>
        <w:t>时间安排</w:t>
      </w:r>
    </w:p>
    <w:tbl>
      <w:tblPr>
        <w:tblStyle w:val="16"/>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autofit"/>
        <w:tblCellMar>
          <w:top w:w="15" w:type="dxa"/>
          <w:left w:w="15" w:type="dxa"/>
          <w:bottom w:w="15" w:type="dxa"/>
          <w:right w:w="15" w:type="dxa"/>
        </w:tblCellMar>
      </w:tblPr>
      <w:tblGrid>
        <w:gridCol w:w="482"/>
        <w:gridCol w:w="1500"/>
        <w:gridCol w:w="4588"/>
      </w:tblGrid>
      <w:tr w14:paraId="5141BE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tblHeader/>
        </w:trPr>
        <w:tc>
          <w:tcPr>
            <w:tcW w:w="0" w:type="auto"/>
            <w:tcBorders>
              <w:top w:val="nil"/>
              <w:bottom w:val="single" w:color="auto" w:sz="4" w:space="0"/>
            </w:tcBorders>
            <w:shd w:val="clear" w:color="auto" w:fill="FFFFFF"/>
            <w:tcMar>
              <w:top w:w="120" w:type="dxa"/>
              <w:left w:w="0" w:type="dxa"/>
              <w:bottom w:w="120" w:type="dxa"/>
              <w:right w:w="120" w:type="dxa"/>
            </w:tcMar>
            <w:vAlign w:val="center"/>
          </w:tcPr>
          <w:p w14:paraId="10AB79DA">
            <w:pPr>
              <w:keepNext w:val="0"/>
              <w:keepLines w:val="0"/>
              <w:widowControl/>
              <w:suppressLineNumbers w:val="0"/>
              <w:spacing w:line="21" w:lineRule="atLeast"/>
              <w:jc w:val="center"/>
              <w:rPr>
                <w:rFonts w:ascii="Segoe UI" w:hAnsi="Segoe UI" w:eastAsia="Segoe UI" w:cs="Segoe UI"/>
                <w:b/>
                <w:bCs/>
                <w:i w:val="0"/>
                <w:iCs w:val="0"/>
                <w:caps w:val="0"/>
                <w:color w:val="404040"/>
                <w:spacing w:val="0"/>
                <w:sz w:val="18"/>
                <w:szCs w:val="18"/>
              </w:rPr>
            </w:pPr>
            <w:r>
              <w:rPr>
                <w:rFonts w:hint="default" w:ascii="Segoe UI" w:hAnsi="Segoe UI" w:eastAsia="Segoe UI" w:cs="Segoe UI"/>
                <w:b/>
                <w:bCs/>
                <w:i w:val="0"/>
                <w:iCs w:val="0"/>
                <w:caps w:val="0"/>
                <w:color w:val="404040"/>
                <w:spacing w:val="0"/>
                <w:kern w:val="0"/>
                <w:sz w:val="18"/>
                <w:szCs w:val="18"/>
                <w:lang w:val="en-US" w:eastAsia="zh-CN" w:bidi="ar"/>
              </w:rPr>
              <w:t>序号</w:t>
            </w:r>
          </w:p>
        </w:tc>
        <w:tc>
          <w:tcPr>
            <w:tcW w:w="0" w:type="auto"/>
            <w:tcBorders>
              <w:top w:val="nil"/>
              <w:bottom w:val="single" w:color="auto" w:sz="4" w:space="0"/>
            </w:tcBorders>
            <w:shd w:val="clear" w:color="auto" w:fill="FFFFFF"/>
            <w:tcMar>
              <w:top w:w="120" w:type="dxa"/>
              <w:left w:w="120" w:type="dxa"/>
              <w:bottom w:w="120" w:type="dxa"/>
              <w:right w:w="120" w:type="dxa"/>
            </w:tcMar>
            <w:vAlign w:val="center"/>
          </w:tcPr>
          <w:p w14:paraId="0AC7304C">
            <w:pPr>
              <w:keepNext w:val="0"/>
              <w:keepLines w:val="0"/>
              <w:widowControl/>
              <w:suppressLineNumbers w:val="0"/>
              <w:spacing w:line="21" w:lineRule="atLeast"/>
              <w:jc w:val="center"/>
              <w:rPr>
                <w:rFonts w:hint="default" w:ascii="Segoe UI" w:hAnsi="Segoe UI" w:eastAsia="Segoe UI" w:cs="Segoe UI"/>
                <w:b/>
                <w:bCs/>
                <w:i w:val="0"/>
                <w:iCs w:val="0"/>
                <w:caps w:val="0"/>
                <w:color w:val="404040"/>
                <w:spacing w:val="0"/>
                <w:sz w:val="18"/>
                <w:szCs w:val="18"/>
              </w:rPr>
            </w:pPr>
            <w:r>
              <w:rPr>
                <w:rFonts w:hint="default" w:ascii="Segoe UI" w:hAnsi="Segoe UI" w:eastAsia="Segoe UI" w:cs="Segoe UI"/>
                <w:b/>
                <w:bCs/>
                <w:i w:val="0"/>
                <w:iCs w:val="0"/>
                <w:caps w:val="0"/>
                <w:color w:val="404040"/>
                <w:spacing w:val="0"/>
                <w:kern w:val="0"/>
                <w:sz w:val="18"/>
                <w:szCs w:val="18"/>
                <w:lang w:val="en-US" w:eastAsia="zh-CN" w:bidi="ar"/>
              </w:rPr>
              <w:t>阶段</w:t>
            </w:r>
          </w:p>
        </w:tc>
        <w:tc>
          <w:tcPr>
            <w:tcW w:w="4588" w:type="dxa"/>
            <w:tcBorders>
              <w:top w:val="nil"/>
              <w:bottom w:val="single" w:color="auto" w:sz="4" w:space="0"/>
            </w:tcBorders>
            <w:shd w:val="clear" w:color="auto" w:fill="FFFFFF"/>
            <w:tcMar>
              <w:top w:w="120" w:type="dxa"/>
              <w:left w:w="120" w:type="dxa"/>
              <w:bottom w:w="120" w:type="dxa"/>
              <w:right w:w="120" w:type="dxa"/>
            </w:tcMar>
            <w:vAlign w:val="center"/>
          </w:tcPr>
          <w:p w14:paraId="34A6C0C9">
            <w:pPr>
              <w:keepNext w:val="0"/>
              <w:keepLines w:val="0"/>
              <w:widowControl/>
              <w:suppressLineNumbers w:val="0"/>
              <w:spacing w:line="21" w:lineRule="atLeast"/>
              <w:jc w:val="center"/>
              <w:rPr>
                <w:rFonts w:hint="default" w:ascii="Segoe UI" w:hAnsi="Segoe UI" w:eastAsia="Segoe UI" w:cs="Segoe UI"/>
                <w:b/>
                <w:bCs/>
                <w:i w:val="0"/>
                <w:iCs w:val="0"/>
                <w:caps w:val="0"/>
                <w:color w:val="404040"/>
                <w:spacing w:val="0"/>
                <w:sz w:val="18"/>
                <w:szCs w:val="18"/>
              </w:rPr>
            </w:pPr>
            <w:r>
              <w:rPr>
                <w:rFonts w:hint="default" w:ascii="Segoe UI" w:hAnsi="Segoe UI" w:eastAsia="Segoe UI" w:cs="Segoe UI"/>
                <w:b/>
                <w:bCs/>
                <w:i w:val="0"/>
                <w:iCs w:val="0"/>
                <w:caps w:val="0"/>
                <w:color w:val="404040"/>
                <w:spacing w:val="0"/>
                <w:kern w:val="0"/>
                <w:sz w:val="18"/>
                <w:szCs w:val="18"/>
                <w:lang w:val="en-US" w:eastAsia="zh-CN" w:bidi="ar"/>
              </w:rPr>
              <w:t>时间安排</w:t>
            </w:r>
          </w:p>
        </w:tc>
      </w:tr>
      <w:tr w14:paraId="4DA8CF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c>
          <w:tcPr>
            <w:tcW w:w="0" w:type="auto"/>
            <w:tcBorders>
              <w:top w:val="single" w:color="auto" w:sz="4" w:space="0"/>
              <w:bottom w:val="single" w:color="auto" w:sz="4" w:space="0"/>
            </w:tcBorders>
            <w:shd w:val="clear" w:color="auto" w:fill="FFFFFF"/>
            <w:tcMar>
              <w:top w:w="120" w:type="dxa"/>
              <w:left w:w="0" w:type="dxa"/>
              <w:bottom w:w="120" w:type="dxa"/>
              <w:right w:w="120" w:type="dxa"/>
            </w:tcMar>
            <w:vAlign w:val="center"/>
          </w:tcPr>
          <w:p w14:paraId="45BCE19C">
            <w:pPr>
              <w:keepNext w:val="0"/>
              <w:keepLines w:val="0"/>
              <w:widowControl/>
              <w:suppressLineNumbers w:val="0"/>
              <w:spacing w:line="21" w:lineRule="atLeast"/>
              <w:jc w:val="center"/>
              <w:rPr>
                <w:rFonts w:hint="default" w:ascii="Segoe UI" w:hAnsi="Segoe UI" w:eastAsia="Segoe UI" w:cs="Segoe UI"/>
                <w:i w:val="0"/>
                <w:iCs w:val="0"/>
                <w:caps w:val="0"/>
                <w:color w:val="404040"/>
                <w:spacing w:val="0"/>
                <w:sz w:val="18"/>
                <w:szCs w:val="18"/>
              </w:rPr>
            </w:pPr>
            <w:r>
              <w:rPr>
                <w:rFonts w:hint="default" w:ascii="Segoe UI" w:hAnsi="Segoe UI" w:eastAsia="Segoe UI" w:cs="Segoe UI"/>
                <w:i w:val="0"/>
                <w:iCs w:val="0"/>
                <w:caps w:val="0"/>
                <w:color w:val="404040"/>
                <w:spacing w:val="0"/>
                <w:kern w:val="0"/>
                <w:sz w:val="18"/>
                <w:szCs w:val="18"/>
                <w:lang w:val="en-US" w:eastAsia="zh-CN" w:bidi="ar"/>
              </w:rPr>
              <w:t>1</w:t>
            </w:r>
          </w:p>
        </w:tc>
        <w:tc>
          <w:tcPr>
            <w:tcW w:w="0" w:type="auto"/>
            <w:tcBorders>
              <w:top w:val="single" w:color="auto" w:sz="4" w:space="0"/>
              <w:bottom w:val="single" w:color="auto" w:sz="4" w:space="0"/>
            </w:tcBorders>
            <w:shd w:val="clear" w:color="auto" w:fill="FFFFFF"/>
            <w:tcMar>
              <w:top w:w="120" w:type="dxa"/>
              <w:left w:w="120" w:type="dxa"/>
              <w:bottom w:w="120" w:type="dxa"/>
              <w:right w:w="120" w:type="dxa"/>
            </w:tcMar>
            <w:vAlign w:val="center"/>
          </w:tcPr>
          <w:p w14:paraId="3526E573">
            <w:pPr>
              <w:keepNext w:val="0"/>
              <w:keepLines w:val="0"/>
              <w:widowControl/>
              <w:suppressLineNumbers w:val="0"/>
              <w:spacing w:line="21" w:lineRule="atLeast"/>
              <w:jc w:val="left"/>
              <w:rPr>
                <w:rFonts w:hint="default" w:ascii="Segoe UI" w:hAnsi="Segoe UI" w:eastAsia="Segoe UI" w:cs="Segoe UI"/>
                <w:i w:val="0"/>
                <w:iCs w:val="0"/>
                <w:caps w:val="0"/>
                <w:color w:val="404040"/>
                <w:spacing w:val="0"/>
                <w:sz w:val="18"/>
                <w:szCs w:val="18"/>
              </w:rPr>
            </w:pPr>
            <w:r>
              <w:rPr>
                <w:rFonts w:hint="default" w:ascii="Segoe UI" w:hAnsi="Segoe UI" w:eastAsia="Segoe UI" w:cs="Segoe UI"/>
                <w:i w:val="0"/>
                <w:iCs w:val="0"/>
                <w:caps w:val="0"/>
                <w:color w:val="404040"/>
                <w:spacing w:val="0"/>
                <w:kern w:val="0"/>
                <w:sz w:val="18"/>
                <w:szCs w:val="18"/>
                <w:lang w:val="en-US" w:eastAsia="zh-CN" w:bidi="ar"/>
              </w:rPr>
              <w:t>申请及选题阶段</w:t>
            </w:r>
          </w:p>
        </w:tc>
        <w:tc>
          <w:tcPr>
            <w:tcW w:w="4588" w:type="dxa"/>
            <w:tcBorders>
              <w:top w:val="single" w:color="auto" w:sz="4" w:space="0"/>
              <w:bottom w:val="single" w:color="auto" w:sz="4" w:space="0"/>
            </w:tcBorders>
            <w:shd w:val="clear" w:color="auto" w:fill="FFFFFF"/>
            <w:tcMar>
              <w:top w:w="120" w:type="dxa"/>
              <w:left w:w="120" w:type="dxa"/>
              <w:bottom w:w="120" w:type="dxa"/>
              <w:right w:w="120" w:type="dxa"/>
            </w:tcMar>
            <w:vAlign w:val="center"/>
          </w:tcPr>
          <w:p w14:paraId="64A32032">
            <w:pPr>
              <w:keepNext w:val="0"/>
              <w:keepLines w:val="0"/>
              <w:widowControl/>
              <w:suppressLineNumbers w:val="0"/>
              <w:spacing w:line="21" w:lineRule="atLeast"/>
              <w:jc w:val="left"/>
              <w:rPr>
                <w:rFonts w:hint="default" w:ascii="Segoe UI" w:hAnsi="Segoe UI" w:eastAsia="Segoe UI" w:cs="Segoe UI"/>
                <w:i w:val="0"/>
                <w:iCs w:val="0"/>
                <w:caps w:val="0"/>
                <w:color w:val="404040"/>
                <w:spacing w:val="0"/>
                <w:sz w:val="18"/>
                <w:szCs w:val="18"/>
                <w:lang w:val="en-US"/>
              </w:rPr>
            </w:pPr>
            <w:r>
              <w:rPr>
                <w:rFonts w:hint="default" w:ascii="Segoe UI" w:hAnsi="Segoe UI" w:eastAsia="Segoe UI" w:cs="Segoe UI"/>
                <w:i w:val="0"/>
                <w:iCs w:val="0"/>
                <w:caps w:val="0"/>
                <w:color w:val="404040"/>
                <w:spacing w:val="0"/>
                <w:kern w:val="0"/>
                <w:sz w:val="18"/>
                <w:szCs w:val="18"/>
                <w:lang w:val="en-US" w:eastAsia="zh-CN" w:bidi="ar"/>
              </w:rPr>
              <w:t>2026年8月26日09时~2026年9月7日17时</w:t>
            </w:r>
          </w:p>
        </w:tc>
      </w:tr>
      <w:tr w14:paraId="33FD2B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c>
          <w:tcPr>
            <w:tcW w:w="0" w:type="auto"/>
            <w:tcBorders>
              <w:top w:val="single" w:color="auto" w:sz="4" w:space="0"/>
              <w:bottom w:val="single" w:color="auto" w:sz="4" w:space="0"/>
            </w:tcBorders>
            <w:shd w:val="clear" w:color="auto" w:fill="FFFFFF"/>
            <w:tcMar>
              <w:top w:w="120" w:type="dxa"/>
              <w:left w:w="0" w:type="dxa"/>
              <w:bottom w:w="120" w:type="dxa"/>
              <w:right w:w="120" w:type="dxa"/>
            </w:tcMar>
            <w:vAlign w:val="center"/>
          </w:tcPr>
          <w:p w14:paraId="47DA04ED">
            <w:pPr>
              <w:keepNext w:val="0"/>
              <w:keepLines w:val="0"/>
              <w:widowControl/>
              <w:suppressLineNumbers w:val="0"/>
              <w:spacing w:line="21" w:lineRule="atLeast"/>
              <w:jc w:val="center"/>
              <w:rPr>
                <w:rFonts w:hint="default" w:ascii="Segoe UI" w:hAnsi="Segoe UI" w:eastAsia="Segoe UI" w:cs="Segoe UI"/>
                <w:i w:val="0"/>
                <w:iCs w:val="0"/>
                <w:caps w:val="0"/>
                <w:color w:val="404040"/>
                <w:spacing w:val="0"/>
                <w:sz w:val="18"/>
                <w:szCs w:val="18"/>
              </w:rPr>
            </w:pPr>
            <w:r>
              <w:rPr>
                <w:rFonts w:hint="default" w:ascii="Segoe UI" w:hAnsi="Segoe UI" w:eastAsia="Segoe UI" w:cs="Segoe UI"/>
                <w:i w:val="0"/>
                <w:iCs w:val="0"/>
                <w:caps w:val="0"/>
                <w:color w:val="404040"/>
                <w:spacing w:val="0"/>
                <w:kern w:val="0"/>
                <w:sz w:val="18"/>
                <w:szCs w:val="18"/>
                <w:lang w:val="en-US" w:eastAsia="zh-CN" w:bidi="ar"/>
              </w:rPr>
              <w:t>2</w:t>
            </w:r>
          </w:p>
        </w:tc>
        <w:tc>
          <w:tcPr>
            <w:tcW w:w="0" w:type="auto"/>
            <w:tcBorders>
              <w:top w:val="single" w:color="auto" w:sz="4" w:space="0"/>
              <w:bottom w:val="single" w:color="auto" w:sz="4" w:space="0"/>
            </w:tcBorders>
            <w:shd w:val="clear" w:color="auto" w:fill="FFFFFF"/>
            <w:tcMar>
              <w:top w:w="120" w:type="dxa"/>
              <w:left w:w="120" w:type="dxa"/>
              <w:bottom w:w="120" w:type="dxa"/>
              <w:right w:w="120" w:type="dxa"/>
            </w:tcMar>
            <w:vAlign w:val="center"/>
          </w:tcPr>
          <w:p w14:paraId="3773C6C3">
            <w:pPr>
              <w:keepNext w:val="0"/>
              <w:keepLines w:val="0"/>
              <w:widowControl/>
              <w:suppressLineNumbers w:val="0"/>
              <w:spacing w:line="21" w:lineRule="atLeast"/>
              <w:jc w:val="left"/>
              <w:rPr>
                <w:rFonts w:hint="default" w:ascii="Segoe UI" w:hAnsi="Segoe UI" w:eastAsia="Segoe UI" w:cs="Segoe UI"/>
                <w:i w:val="0"/>
                <w:iCs w:val="0"/>
                <w:caps w:val="0"/>
                <w:color w:val="404040"/>
                <w:spacing w:val="0"/>
                <w:sz w:val="18"/>
                <w:szCs w:val="18"/>
              </w:rPr>
            </w:pPr>
            <w:r>
              <w:rPr>
                <w:rFonts w:hint="default" w:ascii="Segoe UI" w:hAnsi="Segoe UI" w:eastAsia="Segoe UI" w:cs="Segoe UI"/>
                <w:i w:val="0"/>
                <w:iCs w:val="0"/>
                <w:caps w:val="0"/>
                <w:color w:val="404040"/>
                <w:spacing w:val="0"/>
                <w:kern w:val="0"/>
                <w:sz w:val="18"/>
                <w:szCs w:val="18"/>
                <w:lang w:val="en-US" w:eastAsia="zh-CN" w:bidi="ar"/>
              </w:rPr>
              <w:t>提交提纲</w:t>
            </w:r>
          </w:p>
        </w:tc>
        <w:tc>
          <w:tcPr>
            <w:tcW w:w="4588" w:type="dxa"/>
            <w:tcBorders>
              <w:top w:val="single" w:color="auto" w:sz="4" w:space="0"/>
              <w:bottom w:val="single" w:color="auto" w:sz="4" w:space="0"/>
            </w:tcBorders>
            <w:shd w:val="clear" w:color="auto" w:fill="FFFFFF"/>
            <w:tcMar>
              <w:top w:w="120" w:type="dxa"/>
              <w:left w:w="120" w:type="dxa"/>
              <w:bottom w:w="120" w:type="dxa"/>
              <w:right w:w="120" w:type="dxa"/>
            </w:tcMar>
            <w:vAlign w:val="center"/>
          </w:tcPr>
          <w:p w14:paraId="153CDD7D">
            <w:pPr>
              <w:keepNext w:val="0"/>
              <w:keepLines w:val="0"/>
              <w:widowControl/>
              <w:suppressLineNumbers w:val="0"/>
              <w:spacing w:line="21" w:lineRule="atLeast"/>
              <w:jc w:val="left"/>
              <w:textAlignment w:val="auto"/>
              <w:rPr>
                <w:rFonts w:hint="default" w:ascii="Segoe UI" w:hAnsi="Segoe UI" w:eastAsia="Segoe UI" w:cs="Segoe UI"/>
                <w:i w:val="0"/>
                <w:iCs w:val="0"/>
                <w:caps w:val="0"/>
                <w:color w:val="404040"/>
                <w:spacing w:val="0"/>
                <w:kern w:val="0"/>
                <w:sz w:val="18"/>
                <w:szCs w:val="18"/>
                <w:lang w:bidi="ar"/>
              </w:rPr>
            </w:pPr>
            <w:r>
              <w:rPr>
                <w:rFonts w:hint="default" w:ascii="Segoe UI" w:hAnsi="Segoe UI" w:eastAsia="Segoe UI" w:cs="Segoe UI"/>
                <w:i w:val="0"/>
                <w:iCs w:val="0"/>
                <w:color w:val="404040"/>
                <w:kern w:val="0"/>
                <w:sz w:val="18"/>
                <w:szCs w:val="18"/>
                <w:u w:val="none"/>
                <w:lang w:val="en-US" w:eastAsia="zh-CN" w:bidi="ar"/>
              </w:rPr>
              <w:t>2026年9月8日14时~2026年9月15日14时</w:t>
            </w:r>
          </w:p>
        </w:tc>
      </w:tr>
      <w:tr w14:paraId="63D426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c>
          <w:tcPr>
            <w:tcW w:w="0" w:type="auto"/>
            <w:tcBorders>
              <w:top w:val="single" w:color="auto" w:sz="4" w:space="0"/>
              <w:bottom w:val="single" w:color="auto" w:sz="4" w:space="0"/>
            </w:tcBorders>
            <w:shd w:val="clear" w:color="auto" w:fill="FFFFFF"/>
            <w:tcMar>
              <w:top w:w="120" w:type="dxa"/>
              <w:left w:w="0" w:type="dxa"/>
              <w:bottom w:w="120" w:type="dxa"/>
              <w:right w:w="120" w:type="dxa"/>
            </w:tcMar>
            <w:vAlign w:val="center"/>
          </w:tcPr>
          <w:p w14:paraId="62FF6FE6">
            <w:pPr>
              <w:keepNext w:val="0"/>
              <w:keepLines w:val="0"/>
              <w:widowControl/>
              <w:suppressLineNumbers w:val="0"/>
              <w:spacing w:line="21" w:lineRule="atLeast"/>
              <w:jc w:val="center"/>
              <w:rPr>
                <w:rFonts w:hint="default" w:ascii="Segoe UI" w:hAnsi="Segoe UI" w:eastAsia="Segoe UI" w:cs="Segoe UI"/>
                <w:i w:val="0"/>
                <w:iCs w:val="0"/>
                <w:caps w:val="0"/>
                <w:color w:val="404040"/>
                <w:spacing w:val="0"/>
                <w:sz w:val="18"/>
                <w:szCs w:val="18"/>
              </w:rPr>
            </w:pPr>
            <w:r>
              <w:rPr>
                <w:rFonts w:hint="default" w:ascii="Segoe UI" w:hAnsi="Segoe UI" w:eastAsia="Segoe UI" w:cs="Segoe UI"/>
                <w:i w:val="0"/>
                <w:iCs w:val="0"/>
                <w:caps w:val="0"/>
                <w:color w:val="404040"/>
                <w:spacing w:val="0"/>
                <w:kern w:val="0"/>
                <w:sz w:val="18"/>
                <w:szCs w:val="18"/>
                <w:lang w:val="en-US" w:eastAsia="zh-CN" w:bidi="ar"/>
              </w:rPr>
              <w:t>3</w:t>
            </w:r>
          </w:p>
        </w:tc>
        <w:tc>
          <w:tcPr>
            <w:tcW w:w="0" w:type="auto"/>
            <w:tcBorders>
              <w:top w:val="single" w:color="auto" w:sz="4" w:space="0"/>
              <w:bottom w:val="single" w:color="auto" w:sz="4" w:space="0"/>
            </w:tcBorders>
            <w:shd w:val="clear" w:color="auto" w:fill="FFFFFF"/>
            <w:tcMar>
              <w:top w:w="120" w:type="dxa"/>
              <w:left w:w="120" w:type="dxa"/>
              <w:bottom w:w="120" w:type="dxa"/>
              <w:right w:w="120" w:type="dxa"/>
            </w:tcMar>
            <w:vAlign w:val="center"/>
          </w:tcPr>
          <w:p w14:paraId="2797852A">
            <w:pPr>
              <w:keepNext w:val="0"/>
              <w:keepLines w:val="0"/>
              <w:widowControl/>
              <w:suppressLineNumbers w:val="0"/>
              <w:spacing w:line="21" w:lineRule="atLeast"/>
              <w:jc w:val="left"/>
              <w:rPr>
                <w:rFonts w:hint="default" w:ascii="Segoe UI" w:hAnsi="Segoe UI" w:eastAsia="Segoe UI" w:cs="Segoe UI"/>
                <w:i w:val="0"/>
                <w:iCs w:val="0"/>
                <w:caps w:val="0"/>
                <w:color w:val="404040"/>
                <w:spacing w:val="0"/>
                <w:sz w:val="18"/>
                <w:szCs w:val="18"/>
              </w:rPr>
            </w:pPr>
            <w:r>
              <w:rPr>
                <w:rFonts w:hint="default" w:ascii="Segoe UI" w:hAnsi="Segoe UI" w:eastAsia="Segoe UI" w:cs="Segoe UI"/>
                <w:i w:val="0"/>
                <w:iCs w:val="0"/>
                <w:caps w:val="0"/>
                <w:color w:val="404040"/>
                <w:spacing w:val="0"/>
                <w:kern w:val="0"/>
                <w:sz w:val="18"/>
                <w:szCs w:val="18"/>
                <w:lang w:val="en-US" w:eastAsia="zh-CN" w:bidi="ar"/>
              </w:rPr>
              <w:t>提交初稿</w:t>
            </w:r>
          </w:p>
        </w:tc>
        <w:tc>
          <w:tcPr>
            <w:tcW w:w="4588" w:type="dxa"/>
            <w:tcBorders>
              <w:top w:val="single" w:color="auto" w:sz="4" w:space="0"/>
              <w:bottom w:val="single" w:color="auto" w:sz="4" w:space="0"/>
            </w:tcBorders>
            <w:shd w:val="clear" w:color="auto" w:fill="FFFFFF"/>
            <w:tcMar>
              <w:top w:w="120" w:type="dxa"/>
              <w:left w:w="120" w:type="dxa"/>
              <w:bottom w:w="120" w:type="dxa"/>
              <w:right w:w="120" w:type="dxa"/>
            </w:tcMar>
            <w:vAlign w:val="center"/>
          </w:tcPr>
          <w:p w14:paraId="0189C895">
            <w:pPr>
              <w:keepNext w:val="0"/>
              <w:keepLines w:val="0"/>
              <w:widowControl/>
              <w:suppressLineNumbers w:val="0"/>
              <w:spacing w:line="21" w:lineRule="atLeast"/>
              <w:jc w:val="left"/>
              <w:textAlignment w:val="auto"/>
              <w:rPr>
                <w:rFonts w:hint="default" w:ascii="Segoe UI" w:hAnsi="Segoe UI" w:eastAsia="Segoe UI" w:cs="Segoe UI"/>
                <w:i w:val="0"/>
                <w:iCs w:val="0"/>
                <w:caps w:val="0"/>
                <w:color w:val="404040"/>
                <w:spacing w:val="0"/>
                <w:kern w:val="0"/>
                <w:sz w:val="18"/>
                <w:szCs w:val="18"/>
                <w:lang w:bidi="ar"/>
              </w:rPr>
            </w:pPr>
            <w:r>
              <w:rPr>
                <w:rFonts w:hint="default" w:ascii="Segoe UI" w:hAnsi="Segoe UI" w:eastAsia="Segoe UI" w:cs="Segoe UI"/>
                <w:i w:val="0"/>
                <w:iCs w:val="0"/>
                <w:color w:val="404040"/>
                <w:kern w:val="0"/>
                <w:sz w:val="18"/>
                <w:szCs w:val="18"/>
                <w:u w:val="none"/>
                <w:lang w:val="en-US" w:eastAsia="zh-CN" w:bidi="ar"/>
              </w:rPr>
              <w:t>2026年9月15日14时~2026年9月22日14时</w:t>
            </w:r>
          </w:p>
        </w:tc>
      </w:tr>
      <w:tr w14:paraId="5701FC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c>
          <w:tcPr>
            <w:tcW w:w="0" w:type="auto"/>
            <w:tcBorders>
              <w:top w:val="single" w:color="auto" w:sz="4" w:space="0"/>
              <w:bottom w:val="single" w:color="auto" w:sz="4" w:space="0"/>
            </w:tcBorders>
            <w:shd w:val="clear" w:color="auto" w:fill="FFFFFF"/>
            <w:tcMar>
              <w:top w:w="120" w:type="dxa"/>
              <w:left w:w="0" w:type="dxa"/>
              <w:bottom w:w="120" w:type="dxa"/>
              <w:right w:w="120" w:type="dxa"/>
            </w:tcMar>
            <w:vAlign w:val="center"/>
          </w:tcPr>
          <w:p w14:paraId="59741BB8">
            <w:pPr>
              <w:keepNext w:val="0"/>
              <w:keepLines w:val="0"/>
              <w:widowControl/>
              <w:suppressLineNumbers w:val="0"/>
              <w:spacing w:line="21" w:lineRule="atLeast"/>
              <w:jc w:val="center"/>
              <w:rPr>
                <w:rFonts w:hint="default" w:ascii="Segoe UI" w:hAnsi="Segoe UI" w:eastAsia="Segoe UI" w:cs="Segoe UI"/>
                <w:i w:val="0"/>
                <w:iCs w:val="0"/>
                <w:caps w:val="0"/>
                <w:color w:val="404040"/>
                <w:spacing w:val="0"/>
                <w:sz w:val="18"/>
                <w:szCs w:val="18"/>
              </w:rPr>
            </w:pPr>
            <w:r>
              <w:rPr>
                <w:rFonts w:hint="default" w:ascii="Segoe UI" w:hAnsi="Segoe UI" w:eastAsia="Segoe UI" w:cs="Segoe UI"/>
                <w:i w:val="0"/>
                <w:iCs w:val="0"/>
                <w:caps w:val="0"/>
                <w:color w:val="404040"/>
                <w:spacing w:val="0"/>
                <w:kern w:val="0"/>
                <w:sz w:val="18"/>
                <w:szCs w:val="18"/>
                <w:lang w:val="en-US" w:eastAsia="zh-CN" w:bidi="ar"/>
              </w:rPr>
              <w:t>4</w:t>
            </w:r>
          </w:p>
        </w:tc>
        <w:tc>
          <w:tcPr>
            <w:tcW w:w="0" w:type="auto"/>
            <w:tcBorders>
              <w:top w:val="single" w:color="auto" w:sz="4" w:space="0"/>
              <w:bottom w:val="single" w:color="auto" w:sz="4" w:space="0"/>
            </w:tcBorders>
            <w:shd w:val="clear" w:color="auto" w:fill="FFFFFF"/>
            <w:tcMar>
              <w:top w:w="120" w:type="dxa"/>
              <w:left w:w="120" w:type="dxa"/>
              <w:bottom w:w="120" w:type="dxa"/>
              <w:right w:w="120" w:type="dxa"/>
            </w:tcMar>
            <w:vAlign w:val="center"/>
          </w:tcPr>
          <w:p w14:paraId="2A6156DB">
            <w:pPr>
              <w:keepNext w:val="0"/>
              <w:keepLines w:val="0"/>
              <w:widowControl/>
              <w:suppressLineNumbers w:val="0"/>
              <w:spacing w:line="21" w:lineRule="atLeast"/>
              <w:jc w:val="left"/>
              <w:rPr>
                <w:rFonts w:hint="default" w:ascii="Segoe UI" w:hAnsi="Segoe UI" w:eastAsia="Segoe UI" w:cs="Segoe UI"/>
                <w:i w:val="0"/>
                <w:iCs w:val="0"/>
                <w:caps w:val="0"/>
                <w:color w:val="404040"/>
                <w:spacing w:val="0"/>
                <w:sz w:val="18"/>
                <w:szCs w:val="18"/>
              </w:rPr>
            </w:pPr>
            <w:r>
              <w:rPr>
                <w:rFonts w:hint="default" w:ascii="Segoe UI" w:hAnsi="Segoe UI" w:eastAsia="Segoe UI" w:cs="Segoe UI"/>
                <w:i w:val="0"/>
                <w:iCs w:val="0"/>
                <w:caps w:val="0"/>
                <w:color w:val="404040"/>
                <w:spacing w:val="0"/>
                <w:kern w:val="0"/>
                <w:sz w:val="18"/>
                <w:szCs w:val="18"/>
                <w:lang w:val="en-US" w:eastAsia="zh-CN" w:bidi="ar"/>
              </w:rPr>
              <w:t>提交二稿</w:t>
            </w:r>
          </w:p>
        </w:tc>
        <w:tc>
          <w:tcPr>
            <w:tcW w:w="4588" w:type="dxa"/>
            <w:tcBorders>
              <w:top w:val="single" w:color="auto" w:sz="4" w:space="0"/>
              <w:bottom w:val="single" w:color="auto" w:sz="4" w:space="0"/>
            </w:tcBorders>
            <w:shd w:val="clear" w:color="auto" w:fill="FFFFFF"/>
            <w:tcMar>
              <w:top w:w="120" w:type="dxa"/>
              <w:left w:w="120" w:type="dxa"/>
              <w:bottom w:w="120" w:type="dxa"/>
              <w:right w:w="120" w:type="dxa"/>
            </w:tcMar>
            <w:vAlign w:val="center"/>
          </w:tcPr>
          <w:p w14:paraId="3D63A616">
            <w:pPr>
              <w:keepNext w:val="0"/>
              <w:keepLines w:val="0"/>
              <w:widowControl/>
              <w:suppressLineNumbers w:val="0"/>
              <w:spacing w:line="21" w:lineRule="atLeast"/>
              <w:jc w:val="left"/>
              <w:textAlignment w:val="auto"/>
              <w:rPr>
                <w:rFonts w:hint="default" w:ascii="Segoe UI" w:hAnsi="Segoe UI" w:eastAsia="Segoe UI" w:cs="Segoe UI"/>
                <w:i w:val="0"/>
                <w:iCs w:val="0"/>
                <w:caps w:val="0"/>
                <w:color w:val="404040"/>
                <w:spacing w:val="0"/>
                <w:kern w:val="0"/>
                <w:sz w:val="18"/>
                <w:szCs w:val="18"/>
                <w:lang w:bidi="ar"/>
              </w:rPr>
            </w:pPr>
            <w:r>
              <w:rPr>
                <w:rFonts w:hint="default" w:ascii="Segoe UI" w:hAnsi="Segoe UI" w:eastAsia="Segoe UI" w:cs="Segoe UI"/>
                <w:i w:val="0"/>
                <w:iCs w:val="0"/>
                <w:color w:val="404040"/>
                <w:kern w:val="0"/>
                <w:sz w:val="18"/>
                <w:szCs w:val="18"/>
                <w:u w:val="none"/>
                <w:lang w:val="en-US" w:eastAsia="zh-CN" w:bidi="ar"/>
              </w:rPr>
              <w:t>2026年9月22日14时~2026年10月8日14时</w:t>
            </w:r>
          </w:p>
        </w:tc>
      </w:tr>
      <w:tr w14:paraId="293122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c>
          <w:tcPr>
            <w:tcW w:w="0" w:type="auto"/>
            <w:tcBorders>
              <w:top w:val="single" w:color="auto" w:sz="4" w:space="0"/>
              <w:bottom w:val="single" w:color="auto" w:sz="4" w:space="0"/>
            </w:tcBorders>
            <w:shd w:val="clear" w:color="auto" w:fill="FFFFFF"/>
            <w:tcMar>
              <w:top w:w="120" w:type="dxa"/>
              <w:left w:w="0" w:type="dxa"/>
              <w:bottom w:w="120" w:type="dxa"/>
              <w:right w:w="120" w:type="dxa"/>
            </w:tcMar>
            <w:vAlign w:val="center"/>
          </w:tcPr>
          <w:p w14:paraId="555FDE3C">
            <w:pPr>
              <w:keepNext w:val="0"/>
              <w:keepLines w:val="0"/>
              <w:widowControl/>
              <w:suppressLineNumbers w:val="0"/>
              <w:spacing w:line="21" w:lineRule="atLeast"/>
              <w:jc w:val="center"/>
              <w:rPr>
                <w:rFonts w:hint="default" w:ascii="Segoe UI" w:hAnsi="Segoe UI" w:eastAsia="Segoe UI" w:cs="Segoe UI"/>
                <w:i w:val="0"/>
                <w:iCs w:val="0"/>
                <w:caps w:val="0"/>
                <w:color w:val="404040"/>
                <w:spacing w:val="0"/>
                <w:sz w:val="18"/>
                <w:szCs w:val="18"/>
              </w:rPr>
            </w:pPr>
            <w:r>
              <w:rPr>
                <w:rFonts w:hint="default" w:ascii="Segoe UI" w:hAnsi="Segoe UI" w:eastAsia="Segoe UI" w:cs="Segoe UI"/>
                <w:i w:val="0"/>
                <w:iCs w:val="0"/>
                <w:caps w:val="0"/>
                <w:color w:val="404040"/>
                <w:spacing w:val="0"/>
                <w:kern w:val="0"/>
                <w:sz w:val="18"/>
                <w:szCs w:val="18"/>
                <w:lang w:val="en-US" w:eastAsia="zh-CN" w:bidi="ar"/>
              </w:rPr>
              <w:t>5</w:t>
            </w:r>
          </w:p>
        </w:tc>
        <w:tc>
          <w:tcPr>
            <w:tcW w:w="0" w:type="auto"/>
            <w:tcBorders>
              <w:top w:val="single" w:color="auto" w:sz="4" w:space="0"/>
              <w:bottom w:val="single" w:color="auto" w:sz="4" w:space="0"/>
            </w:tcBorders>
            <w:shd w:val="clear" w:color="auto" w:fill="FFFFFF"/>
            <w:tcMar>
              <w:top w:w="120" w:type="dxa"/>
              <w:left w:w="120" w:type="dxa"/>
              <w:bottom w:w="120" w:type="dxa"/>
              <w:right w:w="120" w:type="dxa"/>
            </w:tcMar>
            <w:vAlign w:val="center"/>
          </w:tcPr>
          <w:p w14:paraId="05F33E33">
            <w:pPr>
              <w:keepNext w:val="0"/>
              <w:keepLines w:val="0"/>
              <w:widowControl/>
              <w:suppressLineNumbers w:val="0"/>
              <w:spacing w:line="21" w:lineRule="atLeast"/>
              <w:jc w:val="left"/>
              <w:rPr>
                <w:rFonts w:hint="default" w:ascii="Segoe UI" w:hAnsi="Segoe UI" w:eastAsia="Segoe UI" w:cs="Segoe UI"/>
                <w:i w:val="0"/>
                <w:iCs w:val="0"/>
                <w:caps w:val="0"/>
                <w:color w:val="404040"/>
                <w:spacing w:val="0"/>
                <w:sz w:val="18"/>
                <w:szCs w:val="18"/>
              </w:rPr>
            </w:pPr>
            <w:r>
              <w:rPr>
                <w:rFonts w:hint="default" w:ascii="Segoe UI" w:hAnsi="Segoe UI" w:eastAsia="Segoe UI" w:cs="Segoe UI"/>
                <w:i w:val="0"/>
                <w:iCs w:val="0"/>
                <w:caps w:val="0"/>
                <w:color w:val="404040"/>
                <w:spacing w:val="0"/>
                <w:kern w:val="0"/>
                <w:sz w:val="18"/>
                <w:szCs w:val="18"/>
                <w:lang w:val="en-US" w:eastAsia="zh-CN" w:bidi="ar"/>
              </w:rPr>
              <w:t>提交终稿</w:t>
            </w:r>
          </w:p>
        </w:tc>
        <w:tc>
          <w:tcPr>
            <w:tcW w:w="4588" w:type="dxa"/>
            <w:tcBorders>
              <w:top w:val="single" w:color="auto" w:sz="4" w:space="0"/>
              <w:bottom w:val="single" w:color="auto" w:sz="4" w:space="0"/>
            </w:tcBorders>
            <w:shd w:val="clear" w:color="auto" w:fill="FFFFFF"/>
            <w:tcMar>
              <w:top w:w="120" w:type="dxa"/>
              <w:left w:w="120" w:type="dxa"/>
              <w:bottom w:w="120" w:type="dxa"/>
              <w:right w:w="120" w:type="dxa"/>
            </w:tcMar>
            <w:vAlign w:val="center"/>
          </w:tcPr>
          <w:p w14:paraId="6BEB70BE">
            <w:pPr>
              <w:keepNext w:val="0"/>
              <w:keepLines w:val="0"/>
              <w:widowControl/>
              <w:suppressLineNumbers w:val="0"/>
              <w:spacing w:line="21" w:lineRule="atLeast"/>
              <w:jc w:val="left"/>
              <w:textAlignment w:val="auto"/>
              <w:rPr>
                <w:rFonts w:hint="default" w:ascii="Segoe UI" w:hAnsi="Segoe UI" w:eastAsia="Segoe UI" w:cs="Segoe UI"/>
                <w:i w:val="0"/>
                <w:iCs w:val="0"/>
                <w:caps w:val="0"/>
                <w:color w:val="404040"/>
                <w:spacing w:val="0"/>
                <w:kern w:val="0"/>
                <w:sz w:val="18"/>
                <w:szCs w:val="18"/>
                <w:lang w:bidi="ar"/>
              </w:rPr>
            </w:pPr>
            <w:r>
              <w:rPr>
                <w:rFonts w:hint="default" w:ascii="Segoe UI" w:hAnsi="Segoe UI" w:eastAsia="Segoe UI" w:cs="Segoe UI"/>
                <w:i w:val="0"/>
                <w:iCs w:val="0"/>
                <w:color w:val="404040"/>
                <w:kern w:val="0"/>
                <w:sz w:val="18"/>
                <w:szCs w:val="18"/>
                <w:u w:val="none"/>
                <w:lang w:val="en-US" w:eastAsia="zh-CN" w:bidi="ar"/>
              </w:rPr>
              <w:t>2026年10月8日14时~2026年10月21日14时</w:t>
            </w:r>
          </w:p>
        </w:tc>
      </w:tr>
    </w:tbl>
    <w:p w14:paraId="2CAB4EB0">
      <w:pPr>
        <w:pStyle w:val="12"/>
        <w:widowControl/>
        <w:rPr>
          <w:color w:val="333333"/>
        </w:rPr>
      </w:pPr>
      <w:r>
        <w:rPr>
          <w:b/>
          <w:bCs/>
          <w:color w:val="333333"/>
        </w:rPr>
        <w:t>特别说明</w:t>
      </w:r>
      <w:r>
        <w:rPr>
          <w:color w:val="333333"/>
        </w:rPr>
        <w:t>：终稿提交后，辅导环节结束，不可继续修改或提交稿件。</w:t>
      </w:r>
    </w:p>
    <w:p w14:paraId="602C72A9">
      <w:pPr>
        <w:pStyle w:val="2"/>
        <w:widowControl/>
        <w:numPr>
          <w:ilvl w:val="0"/>
          <w:numId w:val="1"/>
        </w:numPr>
        <w:topLinePunct w:val="0"/>
        <w:ind w:left="0" w:leftChars="0" w:firstLine="0" w:firstLineChars="0"/>
        <w:rPr>
          <w:b w:val="0"/>
        </w:rPr>
      </w:pPr>
      <w:r>
        <w:t>选题要求</w:t>
      </w:r>
    </w:p>
    <w:p w14:paraId="67E7894B">
      <w:pPr>
        <w:pStyle w:val="12"/>
        <w:widowControl/>
        <w:numPr>
          <w:ilvl w:val="0"/>
          <w:numId w:val="4"/>
        </w:numPr>
        <w:rPr>
          <w:rFonts w:hint="eastAsia" w:ascii="宋体" w:hAnsi="宋体" w:cs="宋体"/>
          <w:color w:val="333333"/>
        </w:rPr>
      </w:pPr>
      <w:r>
        <w:rPr>
          <w:rFonts w:hint="eastAsia" w:ascii="宋体" w:hAnsi="宋体" w:cs="宋体"/>
          <w:color w:val="333333"/>
        </w:rPr>
        <w:t>学员需在202</w:t>
      </w:r>
      <w:r>
        <w:rPr>
          <w:rFonts w:hint="eastAsia" w:ascii="宋体" w:hAnsi="宋体" w:cs="宋体"/>
          <w:color w:val="333333"/>
          <w:lang w:val="en-US" w:eastAsia="zh-CN"/>
        </w:rPr>
        <w:t>6</w:t>
      </w:r>
      <w:r>
        <w:rPr>
          <w:rFonts w:hint="eastAsia" w:ascii="宋体" w:hAnsi="宋体" w:cs="宋体"/>
          <w:color w:val="333333"/>
        </w:rPr>
        <w:t>年</w:t>
      </w:r>
      <w:r>
        <w:rPr>
          <w:rFonts w:hint="eastAsia" w:ascii="宋体" w:hAnsi="宋体" w:cs="宋体"/>
          <w:color w:val="333333"/>
          <w:lang w:val="en-US" w:eastAsia="zh-CN"/>
        </w:rPr>
        <w:t>9</w:t>
      </w:r>
      <w:r>
        <w:rPr>
          <w:rFonts w:hint="eastAsia" w:ascii="宋体" w:hAnsi="宋体" w:cs="宋体"/>
          <w:color w:val="333333"/>
        </w:rPr>
        <w:t>月</w:t>
      </w:r>
      <w:r>
        <w:rPr>
          <w:rFonts w:hint="eastAsia" w:ascii="宋体" w:hAnsi="宋体" w:cs="宋体"/>
          <w:color w:val="333333"/>
          <w:lang w:val="en-US" w:eastAsia="zh-CN"/>
        </w:rPr>
        <w:t>7</w:t>
      </w:r>
      <w:r>
        <w:rPr>
          <w:rFonts w:hint="eastAsia" w:ascii="宋体" w:hAnsi="宋体" w:cs="宋体"/>
          <w:color w:val="333333"/>
        </w:rPr>
        <w:t>日17:00前确定论文选题方向。</w:t>
      </w:r>
    </w:p>
    <w:p w14:paraId="5E181B8C">
      <w:pPr>
        <w:pStyle w:val="12"/>
        <w:widowControl/>
        <w:numPr>
          <w:ilvl w:val="0"/>
          <w:numId w:val="4"/>
        </w:numPr>
        <w:ind w:left="0" w:leftChars="0" w:firstLine="480" w:firstLineChars="200"/>
        <w:rPr>
          <w:rFonts w:hint="eastAsia" w:ascii="宋体" w:hAnsi="宋体" w:cs="宋体"/>
          <w:color w:val="333333"/>
        </w:rPr>
      </w:pPr>
      <w:r>
        <w:rPr>
          <w:rFonts w:hint="eastAsia" w:ascii="宋体" w:hAnsi="宋体" w:cs="宋体"/>
          <w:color w:val="333333"/>
        </w:rPr>
        <w:t>可选择平台提供的参考题目或自拟题目。自拟题目需具有一定的理论意义、实际价值和创新性，</w:t>
      </w:r>
      <w:r>
        <w:rPr>
          <w:rFonts w:hint="eastAsia" w:ascii="宋体" w:hAnsi="宋体" w:cs="宋体"/>
          <w:color w:val="333333"/>
          <w:lang w:val="en-US" w:eastAsia="zh-CN"/>
        </w:rPr>
        <w:t>具备</w:t>
      </w:r>
      <w:r>
        <w:rPr>
          <w:rFonts w:hint="eastAsia" w:ascii="宋体" w:hAnsi="宋体" w:cs="宋体"/>
          <w:color w:val="333333"/>
        </w:rPr>
        <w:t>可行性，避免</w:t>
      </w:r>
      <w:r>
        <w:rPr>
          <w:rFonts w:hint="eastAsia" w:ascii="宋体" w:hAnsi="宋体" w:cs="宋体"/>
          <w:color w:val="333333"/>
          <w:lang w:val="en-US" w:eastAsia="zh-CN"/>
        </w:rPr>
        <w:t>选题</w:t>
      </w:r>
      <w:r>
        <w:rPr>
          <w:rFonts w:hint="eastAsia" w:ascii="宋体" w:hAnsi="宋体" w:cs="宋体"/>
          <w:color w:val="333333"/>
        </w:rPr>
        <w:t>过大、过难</w:t>
      </w:r>
      <w:r>
        <w:rPr>
          <w:rFonts w:hint="eastAsia" w:ascii="宋体" w:hAnsi="宋体" w:cs="宋体"/>
          <w:color w:val="333333"/>
          <w:lang w:val="en-US" w:eastAsia="zh-CN"/>
        </w:rPr>
        <w:t>和</w:t>
      </w:r>
      <w:r>
        <w:rPr>
          <w:rFonts w:hint="eastAsia" w:ascii="宋体" w:hAnsi="宋体" w:cs="宋体"/>
          <w:color w:val="333333"/>
        </w:rPr>
        <w:t>陈旧、符合专业培养目标</w:t>
      </w:r>
      <w:r>
        <w:rPr>
          <w:rFonts w:hint="eastAsia" w:ascii="宋体" w:hAnsi="宋体" w:cs="宋体"/>
          <w:color w:val="333333"/>
          <w:lang w:eastAsia="zh-CN"/>
        </w:rPr>
        <w:t>，</w:t>
      </w:r>
      <w:r>
        <w:rPr>
          <w:rFonts w:hint="eastAsia" w:ascii="宋体" w:hAnsi="宋体" w:cs="宋体"/>
          <w:color w:val="333333"/>
          <w:lang w:val="en-US" w:eastAsia="zh-CN"/>
        </w:rPr>
        <w:t>选题可在提交提纲阶段</w:t>
      </w:r>
      <w:r>
        <w:rPr>
          <w:rFonts w:hint="eastAsia" w:ascii="宋体" w:hAnsi="宋体" w:cs="宋体"/>
          <w:color w:val="333333"/>
        </w:rPr>
        <w:t>经指导老师</w:t>
      </w:r>
      <w:r>
        <w:rPr>
          <w:rFonts w:hint="eastAsia" w:ascii="宋体" w:hAnsi="宋体" w:cs="宋体"/>
          <w:color w:val="333333"/>
          <w:lang w:val="en-US" w:eastAsia="zh-CN"/>
        </w:rPr>
        <w:t>确认</w:t>
      </w:r>
      <w:r>
        <w:rPr>
          <w:rFonts w:hint="eastAsia" w:ascii="宋体" w:hAnsi="宋体" w:cs="宋体"/>
          <w:color w:val="333333"/>
        </w:rPr>
        <w:t>。</w:t>
      </w:r>
    </w:p>
    <w:p w14:paraId="36D1D115">
      <w:pPr>
        <w:pStyle w:val="12"/>
        <w:widowControl/>
        <w:numPr>
          <w:ilvl w:val="0"/>
          <w:numId w:val="4"/>
        </w:numPr>
        <w:ind w:left="0" w:leftChars="0" w:firstLine="480" w:firstLineChars="200"/>
        <w:rPr>
          <w:rFonts w:hint="eastAsia" w:ascii="宋体" w:hAnsi="宋体" w:cs="宋体"/>
          <w:color w:val="333333"/>
        </w:rPr>
      </w:pPr>
      <w:r>
        <w:rPr>
          <w:rFonts w:hint="eastAsia" w:ascii="宋体" w:hAnsi="宋体" w:cs="宋体"/>
          <w:color w:val="333333"/>
        </w:rPr>
        <w:t>选题确定后</w:t>
      </w:r>
      <w:r>
        <w:rPr>
          <w:rFonts w:hint="eastAsia" w:ascii="宋体" w:hAnsi="宋体" w:cs="宋体"/>
          <w:color w:val="333333"/>
          <w:lang w:val="en-US" w:eastAsia="zh-CN"/>
        </w:rPr>
        <w:t>论文写作过程</w:t>
      </w:r>
      <w:r>
        <w:rPr>
          <w:rFonts w:hint="eastAsia" w:ascii="宋体" w:hAnsi="宋体" w:cs="宋体"/>
          <w:color w:val="333333"/>
        </w:rPr>
        <w:t>中</w:t>
      </w:r>
      <w:r>
        <w:rPr>
          <w:rFonts w:hint="eastAsia" w:ascii="宋体" w:hAnsi="宋体" w:cs="宋体"/>
          <w:color w:val="333333"/>
          <w:lang w:val="en-US" w:eastAsia="zh-CN"/>
        </w:rPr>
        <w:t>不得</w:t>
      </w:r>
      <w:r>
        <w:rPr>
          <w:rFonts w:hint="eastAsia" w:ascii="宋体" w:hAnsi="宋体" w:cs="宋体"/>
          <w:color w:val="333333"/>
        </w:rPr>
        <w:t>更改</w:t>
      </w:r>
      <w:r>
        <w:rPr>
          <w:rFonts w:hint="eastAsia" w:ascii="宋体" w:hAnsi="宋体" w:cs="宋体"/>
          <w:color w:val="333333"/>
          <w:lang w:val="en-US" w:eastAsia="zh-CN"/>
        </w:rPr>
        <w:t>选题方向</w:t>
      </w:r>
      <w:r>
        <w:rPr>
          <w:rFonts w:hint="eastAsia" w:ascii="宋体" w:hAnsi="宋体" w:cs="宋体"/>
          <w:color w:val="333333"/>
        </w:rPr>
        <w:t>。</w:t>
      </w:r>
    </w:p>
    <w:p w14:paraId="0A347108">
      <w:pPr>
        <w:pStyle w:val="2"/>
        <w:widowControl/>
        <w:numPr>
          <w:ilvl w:val="0"/>
          <w:numId w:val="1"/>
        </w:numPr>
        <w:ind w:firstLine="0" w:firstLineChars="0"/>
        <w:rPr>
          <w:rFonts w:hint="eastAsia" w:ascii="宋体" w:hAnsi="宋体" w:cs="宋体"/>
          <w:color w:val="333333"/>
        </w:rPr>
      </w:pPr>
      <w:r>
        <w:rPr>
          <w:rFonts w:hint="eastAsia"/>
        </w:rPr>
        <w:t>学术不端与格式规范检测</w:t>
      </w:r>
      <w:r>
        <w:t>要求</w:t>
      </w:r>
    </w:p>
    <w:p w14:paraId="24537E0C">
      <w:pPr>
        <w:pStyle w:val="12"/>
        <w:widowControl/>
        <w:numPr>
          <w:ilvl w:val="-1"/>
          <w:numId w:val="0"/>
        </w:numPr>
        <w:ind w:left="0" w:leftChars="0" w:firstLine="480" w:firstLineChars="200"/>
        <w:rPr>
          <w:rFonts w:hint="default" w:ascii="宋体" w:hAnsi="宋体" w:cs="宋体"/>
          <w:color w:val="333333"/>
          <w:lang w:val="en-US" w:eastAsia="zh-CN"/>
        </w:rPr>
      </w:pPr>
      <w:r>
        <w:rPr>
          <w:rFonts w:hint="eastAsia" w:ascii="宋体" w:hAnsi="宋体" w:cs="宋体"/>
          <w:color w:val="333333"/>
          <w:lang w:val="en-US" w:eastAsia="zh-CN"/>
        </w:rPr>
        <w:t>2026年下半年，东北财经大学自学考试本科毕业论文将使用维普论文检测系统进行学术不端检测，包括</w:t>
      </w:r>
      <w:r>
        <w:rPr>
          <w:rFonts w:hint="eastAsia" w:ascii="宋体" w:hAnsi="宋体" w:cs="宋体"/>
          <w:b/>
          <w:bCs/>
          <w:color w:val="333333"/>
          <w:lang w:val="en-US" w:eastAsia="zh-CN"/>
        </w:rPr>
        <w:t>查重检测</w:t>
      </w:r>
      <w:r>
        <w:rPr>
          <w:rFonts w:hint="eastAsia" w:ascii="宋体" w:hAnsi="宋体" w:cs="宋体"/>
          <w:color w:val="333333"/>
          <w:lang w:val="en-US" w:eastAsia="zh-CN"/>
        </w:rPr>
        <w:t>和</w:t>
      </w:r>
      <w:r>
        <w:rPr>
          <w:rFonts w:hint="eastAsia" w:ascii="宋体" w:hAnsi="宋体" w:cs="宋体"/>
          <w:b/>
          <w:bCs/>
          <w:color w:val="333333"/>
          <w:lang w:val="en-US" w:eastAsia="zh-CN"/>
        </w:rPr>
        <w:t>人工智能生成内容（AIGC）检测</w:t>
      </w:r>
      <w:r>
        <w:rPr>
          <w:rFonts w:hint="eastAsia" w:ascii="宋体" w:hAnsi="宋体" w:cs="宋体"/>
          <w:color w:val="333333"/>
          <w:lang w:val="en-US" w:eastAsia="zh-CN"/>
        </w:rPr>
        <w:t>及</w:t>
      </w:r>
      <w:r>
        <w:rPr>
          <w:rFonts w:hint="eastAsia" w:ascii="宋体" w:hAnsi="宋体" w:cs="宋体"/>
          <w:b/>
          <w:bCs/>
          <w:color w:val="333333"/>
          <w:lang w:val="en-US" w:eastAsia="zh-CN"/>
        </w:rPr>
        <w:t>格式检测</w:t>
      </w:r>
      <w:r>
        <w:rPr>
          <w:rFonts w:hint="eastAsia" w:ascii="宋体" w:hAnsi="宋体" w:cs="宋体"/>
          <w:color w:val="333333"/>
          <w:lang w:val="en-US" w:eastAsia="zh-CN"/>
        </w:rPr>
        <w:t>。</w:t>
      </w:r>
    </w:p>
    <w:p w14:paraId="6D404373">
      <w:pPr>
        <w:pStyle w:val="12"/>
        <w:widowControl/>
        <w:numPr>
          <w:ilvl w:val="0"/>
          <w:numId w:val="5"/>
        </w:numPr>
        <w:ind w:left="0" w:leftChars="0" w:firstLine="482" w:firstLineChars="200"/>
        <w:rPr>
          <w:rFonts w:hint="eastAsia" w:ascii="宋体" w:hAnsi="宋体" w:eastAsia="宋体" w:cs="宋体"/>
          <w:color w:val="333333"/>
          <w:kern w:val="0"/>
          <w:szCs w:val="21"/>
        </w:rPr>
      </w:pPr>
      <w:r>
        <w:rPr>
          <w:rFonts w:hint="eastAsia" w:ascii="宋体" w:hAnsi="宋体" w:cs="宋体"/>
          <w:b/>
          <w:bCs/>
          <w:color w:val="333333"/>
          <w:lang w:val="en-US" w:eastAsia="zh-CN"/>
        </w:rPr>
        <w:t>论文</w:t>
      </w:r>
      <w:r>
        <w:rPr>
          <w:rFonts w:hint="eastAsia" w:ascii="宋体" w:hAnsi="宋体" w:cs="宋体"/>
          <w:b/>
          <w:bCs/>
          <w:color w:val="333333"/>
        </w:rPr>
        <w:t>查重检测</w:t>
      </w:r>
    </w:p>
    <w:p w14:paraId="0E0459AB">
      <w:pPr>
        <w:pStyle w:val="12"/>
        <w:widowControl/>
        <w:ind w:firstLine="480"/>
        <w:rPr>
          <w:rFonts w:hint="eastAsia" w:ascii="宋体" w:hAnsi="宋体" w:cs="宋体"/>
          <w:b/>
          <w:bCs/>
          <w:color w:val="FFFFFF" w:themeColor="background1"/>
          <w:lang w:eastAsia="zh-CN"/>
          <w14:textFill>
            <w14:solidFill>
              <w14:schemeClr w14:val="bg1"/>
            </w14:solidFill>
          </w14:textFill>
        </w:rPr>
      </w:pPr>
      <w:r>
        <w:rPr>
          <w:rFonts w:hint="eastAsia" w:ascii="宋体" w:hAnsi="宋体" w:cs="宋体"/>
          <w:color w:val="333333"/>
          <w:lang w:eastAsia="zh-CN"/>
        </w:rPr>
        <w:t>学生通过论文写作平台提交任一写作阶段（除提纲阶段）稿件的同时须进行查重检测，检测过程中不得擅自退出，平台显示检测结果。如查重率&gt;30%，学生可自行修改论文，并再次上传稿件至平台进行查重检测，多次检测以最后一次结果为准。查重率</w:t>
      </w:r>
      <w:r>
        <w:rPr>
          <w:rFonts w:hint="eastAsia" w:ascii="宋体" w:hAnsi="宋体" w:cs="宋体"/>
          <w:b/>
          <w:bCs/>
          <w:color w:val="333333"/>
          <w:lang w:eastAsia="zh-CN"/>
        </w:rPr>
        <w:t xml:space="preserve">≤30%，即检测通过。 </w:t>
      </w:r>
    </w:p>
    <w:p w14:paraId="67950E64">
      <w:pPr>
        <w:pStyle w:val="12"/>
        <w:widowControl/>
        <w:rPr>
          <w:rFonts w:hint="eastAsia" w:ascii="宋体" w:hAnsi="宋体" w:cs="宋体"/>
          <w:b/>
          <w:bCs/>
          <w:color w:val="auto"/>
          <w:highlight w:val="none"/>
          <w:shd w:val="clear" w:color="auto" w:fill="auto"/>
          <w:lang w:eastAsia="zh-CN"/>
        </w:rPr>
      </w:pPr>
      <w:r>
        <w:rPr>
          <w:rFonts w:hint="eastAsia" w:ascii="宋体" w:hAnsi="宋体" w:cs="宋体"/>
          <w:b/>
          <w:bCs/>
          <w:color w:val="auto"/>
          <w:highlight w:val="none"/>
          <w:lang w:eastAsia="zh-CN"/>
        </w:rPr>
        <w:t>注：整个写作</w:t>
      </w:r>
      <w:r>
        <w:rPr>
          <w:rFonts w:hint="eastAsia" w:ascii="宋体" w:hAnsi="宋体" w:cs="宋体"/>
          <w:b/>
          <w:bCs/>
          <w:color w:val="auto"/>
          <w:highlight w:val="none"/>
          <w:lang w:val="en-US" w:eastAsia="zh-CN"/>
        </w:rPr>
        <w:t>辅导</w:t>
      </w:r>
      <w:r>
        <w:rPr>
          <w:rFonts w:hint="eastAsia" w:ascii="宋体" w:hAnsi="宋体" w:cs="宋体"/>
          <w:b/>
          <w:bCs/>
          <w:color w:val="auto"/>
          <w:highlight w:val="none"/>
          <w:shd w:val="clear" w:color="auto" w:fill="auto"/>
          <w:lang w:eastAsia="zh-CN"/>
        </w:rPr>
        <w:t>阶段，平台提供</w:t>
      </w:r>
      <w:r>
        <w:rPr>
          <w:rFonts w:hint="eastAsia" w:ascii="宋体" w:hAnsi="宋体" w:cs="宋体"/>
          <w:b/>
          <w:bCs/>
          <w:color w:val="auto"/>
          <w:highlight w:val="none"/>
          <w:shd w:val="clear" w:color="auto" w:fill="auto"/>
          <w:lang w:val="en-US" w:eastAsia="zh-CN"/>
        </w:rPr>
        <w:t>二</w:t>
      </w:r>
      <w:r>
        <w:rPr>
          <w:rFonts w:hint="eastAsia" w:ascii="宋体" w:hAnsi="宋体" w:cs="宋体"/>
          <w:b/>
          <w:bCs/>
          <w:color w:val="auto"/>
          <w:highlight w:val="none"/>
          <w:shd w:val="clear" w:color="auto" w:fill="auto"/>
          <w:lang w:eastAsia="zh-CN"/>
        </w:rPr>
        <w:t>次免</w:t>
      </w:r>
      <w:r>
        <w:rPr>
          <w:rFonts w:hint="eastAsia" w:ascii="宋体" w:hAnsi="宋体" w:cs="宋体"/>
          <w:b/>
          <w:bCs/>
          <w:color w:val="auto"/>
          <w:highlight w:val="none"/>
          <w:shd w:val="clear" w:color="auto" w:fill="auto"/>
          <w:lang w:val="en-US" w:eastAsia="zh-CN"/>
        </w:rPr>
        <w:t>费红包进行</w:t>
      </w:r>
      <w:r>
        <w:rPr>
          <w:rFonts w:hint="eastAsia" w:ascii="宋体" w:hAnsi="宋体" w:cs="宋体"/>
          <w:b/>
          <w:bCs/>
          <w:color w:val="auto"/>
          <w:highlight w:val="none"/>
          <w:shd w:val="clear" w:color="auto" w:fill="auto"/>
          <w:lang w:eastAsia="zh-CN"/>
        </w:rPr>
        <w:t>查重检测，</w:t>
      </w:r>
      <w:r>
        <w:rPr>
          <w:rFonts w:hint="eastAsia" w:ascii="宋体" w:hAnsi="宋体" w:cs="宋体"/>
          <w:b/>
          <w:bCs/>
          <w:color w:val="auto"/>
          <w:highlight w:val="none"/>
          <w:shd w:val="clear" w:color="auto" w:fill="auto"/>
          <w:lang w:val="en-US" w:eastAsia="zh-CN"/>
        </w:rPr>
        <w:t>三</w:t>
      </w:r>
      <w:r>
        <w:rPr>
          <w:rFonts w:hint="eastAsia" w:ascii="宋体" w:hAnsi="宋体" w:cs="宋体"/>
          <w:b/>
          <w:bCs/>
          <w:color w:val="auto"/>
          <w:highlight w:val="none"/>
          <w:shd w:val="clear" w:color="auto" w:fill="auto"/>
          <w:lang w:eastAsia="zh-CN"/>
        </w:rPr>
        <w:t>次及以上检测，按3元/1000字自行付费。</w:t>
      </w:r>
    </w:p>
    <w:p w14:paraId="681D564B">
      <w:pPr>
        <w:pStyle w:val="12"/>
        <w:widowControl/>
        <w:numPr>
          <w:ilvl w:val="0"/>
          <w:numId w:val="5"/>
        </w:numPr>
        <w:ind w:firstLine="480"/>
        <w:rPr>
          <w:rFonts w:hint="eastAsia" w:ascii="宋体" w:hAnsi="宋体" w:eastAsia="宋体" w:cs="宋体"/>
          <w:b/>
          <w:bCs/>
          <w:color w:val="333333"/>
          <w:kern w:val="0"/>
          <w:szCs w:val="21"/>
        </w:rPr>
      </w:pPr>
      <w:r>
        <w:rPr>
          <w:rFonts w:hint="eastAsia" w:ascii="宋体" w:hAnsi="宋体" w:cs="宋体"/>
          <w:b/>
          <w:bCs/>
          <w:color w:val="333333"/>
          <w:lang w:val="en-US" w:eastAsia="zh-CN"/>
        </w:rPr>
        <w:t>论文AIGC检测</w:t>
      </w:r>
    </w:p>
    <w:p w14:paraId="7F21CCAD">
      <w:pPr>
        <w:pStyle w:val="12"/>
        <w:widowControl/>
        <w:ind w:firstLine="480"/>
        <w:rPr>
          <w:rFonts w:hint="eastAsia" w:ascii="宋体" w:hAnsi="宋体" w:cs="宋体"/>
          <w:color w:val="333333"/>
          <w:lang w:eastAsia="zh-CN"/>
        </w:rPr>
      </w:pPr>
      <w:r>
        <w:rPr>
          <w:rFonts w:hint="eastAsia" w:ascii="宋体" w:hAnsi="宋体" w:cs="宋体"/>
          <w:color w:val="333333"/>
          <w:lang w:eastAsia="zh-CN"/>
        </w:rPr>
        <w:t>学生通过论文写作平台提交任一写作阶段（除提纲阶段）稿件的同时须进行AIGC检测，检测过程中不得擅自退出，平台显示检测结果。如AIGC检测结果&gt;50%，学生可自行修改论文，并再次上传稿件至平台进行AIGC检测，多次检测以最后一次结果为准。AIGC检测结果≤50%，即检测通过。</w:t>
      </w:r>
    </w:p>
    <w:p w14:paraId="307DC2BE">
      <w:pPr>
        <w:pStyle w:val="12"/>
        <w:widowControl/>
        <w:rPr>
          <w:rFonts w:hint="eastAsia" w:ascii="宋体" w:hAnsi="宋体" w:cs="宋体"/>
          <w:b/>
          <w:bCs/>
          <w:color w:val="333333"/>
          <w:lang w:eastAsia="zh-CN"/>
        </w:rPr>
      </w:pPr>
      <w:r>
        <w:rPr>
          <w:rFonts w:hint="eastAsia" w:ascii="宋体" w:hAnsi="宋体" w:cs="宋体"/>
          <w:b/>
          <w:bCs/>
          <w:color w:val="333333"/>
          <w:lang w:eastAsia="zh-CN"/>
        </w:rPr>
        <w:t>注：整个写作</w:t>
      </w:r>
      <w:r>
        <w:rPr>
          <w:rFonts w:hint="eastAsia" w:ascii="宋体" w:hAnsi="宋体" w:cs="宋体"/>
          <w:b/>
          <w:bCs/>
          <w:color w:val="333333"/>
          <w:lang w:val="en-US" w:eastAsia="zh-CN"/>
        </w:rPr>
        <w:t>辅导</w:t>
      </w:r>
      <w:r>
        <w:rPr>
          <w:rFonts w:hint="eastAsia" w:ascii="宋体" w:hAnsi="宋体" w:cs="宋体"/>
          <w:b/>
          <w:bCs/>
          <w:color w:val="333333"/>
          <w:lang w:eastAsia="zh-CN"/>
        </w:rPr>
        <w:t>阶段，平台提供</w:t>
      </w:r>
      <w:r>
        <w:rPr>
          <w:rFonts w:hint="eastAsia" w:ascii="宋体" w:hAnsi="宋体" w:cs="宋体"/>
          <w:b/>
          <w:bCs/>
          <w:color w:val="333333"/>
          <w:lang w:val="en-US" w:eastAsia="zh-CN"/>
        </w:rPr>
        <w:t>二</w:t>
      </w:r>
      <w:r>
        <w:rPr>
          <w:rFonts w:hint="eastAsia" w:ascii="宋体" w:hAnsi="宋体" w:cs="宋体"/>
          <w:b/>
          <w:bCs/>
          <w:color w:val="333333"/>
          <w:lang w:eastAsia="zh-CN"/>
        </w:rPr>
        <w:t>次免费红包进行AIGC检测，三次及以上检测，按20元/次自行付费。</w:t>
      </w:r>
    </w:p>
    <w:p w14:paraId="18944572">
      <w:pPr>
        <w:pStyle w:val="12"/>
        <w:widowControl/>
        <w:numPr>
          <w:ilvl w:val="0"/>
          <w:numId w:val="5"/>
        </w:numPr>
        <w:ind w:firstLine="480"/>
        <w:rPr>
          <w:rFonts w:hint="eastAsia" w:ascii="宋体" w:hAnsi="宋体" w:cs="宋体"/>
          <w:b/>
          <w:bCs/>
          <w:color w:val="333333"/>
          <w:lang w:val="en-US" w:eastAsia="zh-CN"/>
        </w:rPr>
      </w:pPr>
      <w:r>
        <w:rPr>
          <w:rFonts w:hint="eastAsia" w:ascii="宋体" w:hAnsi="宋体" w:cs="宋体"/>
          <w:b/>
          <w:bCs/>
          <w:color w:val="333333"/>
          <w:lang w:val="en-US" w:eastAsia="zh-CN"/>
        </w:rPr>
        <w:t>论文格式检测</w:t>
      </w:r>
    </w:p>
    <w:p w14:paraId="64E2230A">
      <w:pPr>
        <w:pStyle w:val="12"/>
        <w:widowControl/>
        <w:numPr>
          <w:ilvl w:val="0"/>
          <w:numId w:val="0"/>
        </w:numPr>
        <w:ind w:firstLine="480"/>
        <w:rPr>
          <w:rFonts w:hint="eastAsia" w:ascii="宋体" w:hAnsi="宋体" w:cs="宋体"/>
          <w:b/>
          <w:bCs/>
          <w:color w:val="333333"/>
          <w:lang w:val="en-US" w:eastAsia="zh-CN"/>
        </w:rPr>
      </w:pPr>
      <w:r>
        <w:rPr>
          <w:rFonts w:hint="eastAsia" w:ascii="宋体" w:hAnsi="宋体" w:cs="宋体"/>
          <w:b w:val="0"/>
          <w:bCs w:val="0"/>
          <w:color w:val="333333"/>
          <w:lang w:val="en-US" w:eastAsia="zh-CN"/>
        </w:rPr>
        <w:t>学生通过论文写作平台提交任一写作阶段（除提纲阶段）稿件可</w:t>
      </w:r>
      <w:r>
        <w:rPr>
          <w:rFonts w:hint="eastAsia" w:ascii="宋体" w:hAnsi="宋体" w:cs="宋体"/>
          <w:b/>
          <w:bCs/>
          <w:color w:val="333333"/>
          <w:lang w:val="en-US" w:eastAsia="zh-CN"/>
        </w:rPr>
        <w:t>自愿</w:t>
      </w:r>
      <w:r>
        <w:rPr>
          <w:rFonts w:hint="eastAsia" w:ascii="宋体" w:hAnsi="宋体" w:cs="宋体"/>
          <w:b w:val="0"/>
          <w:bCs w:val="0"/>
          <w:color w:val="333333"/>
          <w:lang w:val="en-US" w:eastAsia="zh-CN"/>
        </w:rPr>
        <w:t>进行格式检测，检测过程中不得擅自退出，平台显示检测结果，</w:t>
      </w:r>
      <w:r>
        <w:rPr>
          <w:rFonts w:hint="eastAsia" w:ascii="宋体" w:hAnsi="宋体" w:cs="宋体"/>
          <w:b/>
          <w:bCs/>
          <w:color w:val="333333"/>
          <w:lang w:val="en-US" w:eastAsia="zh-CN"/>
        </w:rPr>
        <w:t>学生可自行参考修改论文格式</w:t>
      </w:r>
      <w:r>
        <w:rPr>
          <w:rFonts w:hint="eastAsia" w:ascii="宋体" w:hAnsi="宋体" w:cs="宋体"/>
          <w:b w:val="0"/>
          <w:bCs w:val="0"/>
          <w:color w:val="333333"/>
          <w:lang w:val="en-US" w:eastAsia="zh-CN"/>
        </w:rPr>
        <w:t>。</w:t>
      </w:r>
    </w:p>
    <w:p w14:paraId="587A543D">
      <w:pPr>
        <w:pStyle w:val="12"/>
        <w:widowControl/>
        <w:rPr>
          <w:rFonts w:hint="eastAsia" w:ascii="宋体" w:hAnsi="宋体" w:eastAsia="宋体" w:cs="宋体"/>
          <w:color w:val="333333"/>
          <w:kern w:val="0"/>
          <w:szCs w:val="21"/>
        </w:rPr>
      </w:pPr>
      <w:r>
        <w:rPr>
          <w:rFonts w:hint="eastAsia" w:ascii="宋体" w:hAnsi="宋体" w:cs="宋体"/>
          <w:b/>
          <w:bCs/>
          <w:color w:val="333333"/>
          <w:lang w:val="en-US" w:eastAsia="zh-CN"/>
        </w:rPr>
        <w:t>注：整个写作阶段，平台提供两次免费红包进行格式检测，三次及以上检测，按10元/次自行付费。</w:t>
      </w:r>
    </w:p>
    <w:p w14:paraId="7F7837A4">
      <w:pPr>
        <w:pStyle w:val="12"/>
        <w:widowControl/>
        <w:numPr>
          <w:ilvl w:val="0"/>
          <w:numId w:val="5"/>
        </w:numPr>
        <w:ind w:firstLine="480"/>
        <w:rPr>
          <w:rFonts w:hint="eastAsia" w:ascii="宋体" w:hAnsi="宋体" w:cs="宋体"/>
          <w:b/>
          <w:bCs/>
          <w:color w:val="333333"/>
          <w:lang w:val="en-US" w:eastAsia="zh-CN"/>
        </w:rPr>
      </w:pPr>
      <w:r>
        <w:rPr>
          <w:rFonts w:hint="eastAsia" w:ascii="宋体" w:hAnsi="宋体" w:cs="宋体"/>
          <w:b/>
          <w:bCs/>
          <w:color w:val="333333"/>
          <w:lang w:val="en-US" w:eastAsia="zh-CN"/>
        </w:rPr>
        <w:t>评阅要求</w:t>
      </w:r>
    </w:p>
    <w:p w14:paraId="5A42DF3D">
      <w:pPr>
        <w:pStyle w:val="12"/>
        <w:widowControl/>
        <w:numPr>
          <w:ilvl w:val="-1"/>
          <w:numId w:val="0"/>
        </w:numPr>
        <w:ind w:firstLine="480" w:firstLineChars="200"/>
        <w:rPr>
          <w:rFonts w:hint="eastAsia" w:ascii="宋体" w:hAnsi="宋体" w:cs="宋体"/>
          <w:color w:val="333333"/>
        </w:rPr>
      </w:pPr>
      <w:r>
        <w:rPr>
          <w:rFonts w:hint="eastAsia" w:ascii="宋体" w:hAnsi="宋体" w:cs="宋体"/>
          <w:color w:val="333333"/>
          <w:lang w:val="en-US" w:eastAsia="zh-CN"/>
        </w:rPr>
        <w:t>毕业论文查重及AIGC检测均通过后，指导教师进行评阅，任一检测未通过，指导教师将无法评阅。</w:t>
      </w:r>
    </w:p>
    <w:p w14:paraId="5151DBFA">
      <w:pPr>
        <w:pStyle w:val="12"/>
        <w:widowControl/>
        <w:numPr>
          <w:ilvl w:val="0"/>
          <w:numId w:val="5"/>
        </w:numPr>
        <w:ind w:firstLine="482" w:firstLineChars="200"/>
        <w:rPr>
          <w:rFonts w:hint="eastAsia" w:ascii="宋体" w:hAnsi="宋体" w:cs="宋体"/>
          <w:b/>
          <w:bCs/>
          <w:color w:val="333333"/>
          <w:lang w:val="en-US" w:eastAsia="zh-CN"/>
        </w:rPr>
      </w:pPr>
      <w:r>
        <w:rPr>
          <w:rFonts w:hint="eastAsia" w:ascii="宋体" w:hAnsi="宋体" w:cs="宋体"/>
          <w:b/>
          <w:bCs/>
          <w:color w:val="333333"/>
          <w:lang w:val="en-US" w:eastAsia="zh-CN"/>
        </w:rPr>
        <w:t>格式规范</w:t>
      </w:r>
    </w:p>
    <w:p w14:paraId="3BBDF807">
      <w:pPr>
        <w:pStyle w:val="12"/>
        <w:widowControl/>
        <w:numPr>
          <w:ilvl w:val="-1"/>
          <w:numId w:val="0"/>
        </w:numPr>
        <w:ind w:firstLine="480" w:firstLineChars="200"/>
        <w:rPr>
          <w:rFonts w:hint="eastAsia" w:ascii="宋体" w:hAnsi="宋体" w:eastAsia="宋体" w:cs="宋体"/>
          <w:color w:val="333333"/>
          <w:kern w:val="0"/>
          <w:szCs w:val="21"/>
        </w:rPr>
      </w:pPr>
      <w:r>
        <w:rPr>
          <w:rFonts w:hint="eastAsia" w:ascii="宋体" w:hAnsi="宋体" w:cs="宋体"/>
          <w:color w:val="333333"/>
          <w:lang w:val="en-US" w:eastAsia="zh-CN"/>
        </w:rPr>
        <w:t>论文写作</w:t>
      </w:r>
      <w:r>
        <w:rPr>
          <w:rFonts w:hint="eastAsia" w:ascii="宋体" w:hAnsi="宋体" w:cs="宋体"/>
          <w:color w:val="333333"/>
        </w:rPr>
        <w:t>严格遵循</w:t>
      </w:r>
      <w:r>
        <w:rPr>
          <w:rFonts w:hint="eastAsia" w:ascii="宋体" w:hAnsi="宋体" w:cs="宋体"/>
          <w:color w:val="333333"/>
          <w:lang w:val="en-US" w:eastAsia="zh-CN"/>
        </w:rPr>
        <w:t>附件3：东北财经大学高等学历继续教育本科毕业论文写作规范（自学考试2025）和附件4：东北财经大学高等学历继续教育本科毕业论文写作模板（自学考试2025）的要求。</w:t>
      </w:r>
    </w:p>
    <w:p w14:paraId="00BD9D0E">
      <w:pPr>
        <w:pStyle w:val="2"/>
        <w:widowControl/>
        <w:numPr>
          <w:ilvl w:val="0"/>
          <w:numId w:val="1"/>
        </w:numPr>
        <w:topLinePunct w:val="0"/>
        <w:ind w:left="0" w:leftChars="0" w:firstLine="0" w:firstLineChars="0"/>
        <w:rPr>
          <w:b w:val="0"/>
        </w:rPr>
      </w:pPr>
      <w:r>
        <w:rPr>
          <w:rFonts w:hint="eastAsia"/>
          <w:lang w:val="en-US" w:eastAsia="zh-CN"/>
        </w:rPr>
        <w:t>论文写作</w:t>
      </w:r>
      <w:r>
        <w:t>成绩评定</w:t>
      </w:r>
    </w:p>
    <w:p w14:paraId="68998946">
      <w:pPr>
        <w:pStyle w:val="12"/>
        <w:widowControl/>
        <w:numPr>
          <w:ilvl w:val="0"/>
          <w:numId w:val="6"/>
        </w:numPr>
        <w:rPr>
          <w:rFonts w:hint="eastAsia" w:ascii="宋体" w:hAnsi="宋体" w:eastAsia="宋体" w:cs="宋体"/>
          <w:color w:val="333333"/>
          <w:kern w:val="0"/>
          <w:szCs w:val="21"/>
        </w:rPr>
      </w:pPr>
      <w:r>
        <w:rPr>
          <w:rFonts w:hint="eastAsia"/>
          <w:color w:val="333333"/>
        </w:rPr>
        <w:t>辅导完成的终稿成绩仅作为论文写作辅导阶段的考核</w:t>
      </w:r>
      <w:r>
        <w:rPr>
          <w:rFonts w:hint="eastAsia"/>
          <w:color w:val="333333"/>
          <w:lang w:val="en-US" w:eastAsia="zh-CN"/>
        </w:rPr>
        <w:t>成绩</w:t>
      </w:r>
      <w:r>
        <w:rPr>
          <w:rFonts w:hint="eastAsia"/>
          <w:color w:val="333333"/>
          <w:lang w:eastAsia="zh-CN"/>
        </w:rPr>
        <w:t>。</w:t>
      </w:r>
    </w:p>
    <w:p w14:paraId="15D44654">
      <w:pPr>
        <w:pStyle w:val="12"/>
        <w:widowControl/>
        <w:numPr>
          <w:ilvl w:val="0"/>
          <w:numId w:val="6"/>
        </w:numPr>
        <w:rPr>
          <w:rFonts w:hint="default" w:ascii="宋体" w:hAnsi="宋体" w:eastAsia="宋体" w:cs="宋体"/>
          <w:color w:val="333333"/>
          <w:kern w:val="0"/>
          <w:szCs w:val="21"/>
          <w:lang w:val="en-US"/>
        </w:rPr>
      </w:pPr>
      <w:r>
        <w:rPr>
          <w:rFonts w:hint="eastAsia"/>
          <w:color w:val="333333"/>
          <w:lang w:val="en-US" w:eastAsia="zh-CN"/>
        </w:rPr>
        <w:t>答辩成绩为实践性环节考核毕业论文</w:t>
      </w:r>
      <w:r>
        <w:rPr>
          <w:rFonts w:hint="eastAsia"/>
          <w:lang w:val="en-US" w:eastAsia="zh-CN"/>
        </w:rPr>
        <w:t>最终考核成绩。</w:t>
      </w:r>
    </w:p>
    <w:p w14:paraId="4F56CFF2">
      <w:pPr>
        <w:pStyle w:val="12"/>
        <w:widowControl/>
        <w:numPr>
          <w:ilvl w:val="0"/>
          <w:numId w:val="6"/>
        </w:numPr>
        <w:ind w:left="0" w:leftChars="0" w:firstLine="480" w:firstLineChars="200"/>
        <w:rPr>
          <w:rFonts w:hint="eastAsia" w:ascii="宋体" w:hAnsi="宋体" w:eastAsia="宋体" w:cs="宋体"/>
          <w:color w:val="333333"/>
          <w:kern w:val="0"/>
          <w:szCs w:val="21"/>
        </w:rPr>
      </w:pPr>
      <w:r>
        <w:rPr>
          <w:color w:val="333333"/>
        </w:rPr>
        <w:t>未按时提交终稿</w:t>
      </w:r>
      <w:r>
        <w:rPr>
          <w:rFonts w:hint="eastAsia"/>
          <w:color w:val="333333"/>
          <w:lang w:eastAsia="zh-CN"/>
        </w:rPr>
        <w:t>、</w:t>
      </w:r>
      <w:r>
        <w:rPr>
          <w:rFonts w:hint="eastAsia"/>
          <w:color w:val="333333"/>
          <w:lang w:val="en-US" w:eastAsia="zh-CN"/>
        </w:rPr>
        <w:t>论文</w:t>
      </w:r>
      <w:r>
        <w:rPr>
          <w:color w:val="333333"/>
        </w:rPr>
        <w:t>查重</w:t>
      </w:r>
      <w:r>
        <w:rPr>
          <w:rFonts w:hint="eastAsia"/>
          <w:color w:val="333333"/>
          <w:lang w:val="en-US" w:eastAsia="zh-CN"/>
        </w:rPr>
        <w:t>和论文AIGC检测</w:t>
      </w:r>
      <w:r>
        <w:rPr>
          <w:color w:val="333333"/>
        </w:rPr>
        <w:t>未通过者，视为未完成写作。</w:t>
      </w:r>
    </w:p>
    <w:p w14:paraId="4B8D70FE">
      <w:pPr>
        <w:pStyle w:val="2"/>
        <w:widowControl/>
        <w:numPr>
          <w:ilvl w:val="0"/>
          <w:numId w:val="1"/>
        </w:numPr>
        <w:topLinePunct w:val="0"/>
        <w:ind w:left="0" w:leftChars="0" w:firstLine="0" w:firstLineChars="0"/>
        <w:rPr>
          <w:b w:val="0"/>
        </w:rPr>
      </w:pPr>
      <w:r>
        <w:t>注意事项</w:t>
      </w:r>
    </w:p>
    <w:p w14:paraId="13F960A8">
      <w:pPr>
        <w:pStyle w:val="12"/>
        <w:widowControl/>
        <w:numPr>
          <w:ilvl w:val="0"/>
          <w:numId w:val="7"/>
        </w:numPr>
        <w:rPr>
          <w:rFonts w:hint="eastAsia" w:ascii="宋体" w:hAnsi="宋体" w:eastAsia="宋体" w:cs="宋体"/>
          <w:color w:val="333333"/>
          <w:kern w:val="0"/>
          <w:szCs w:val="21"/>
        </w:rPr>
      </w:pPr>
      <w:r>
        <w:rPr>
          <w:rFonts w:hint="eastAsia" w:ascii="宋体" w:hAnsi="宋体" w:cs="宋体"/>
          <w:color w:val="333333"/>
        </w:rPr>
        <w:t>学员需密切关注平台通知，确保各阶段稿件按时提交。</w:t>
      </w:r>
    </w:p>
    <w:p w14:paraId="3711126C">
      <w:pPr>
        <w:pStyle w:val="12"/>
        <w:widowControl/>
        <w:numPr>
          <w:ilvl w:val="0"/>
          <w:numId w:val="7"/>
        </w:numPr>
        <w:ind w:left="0" w:leftChars="0" w:firstLine="480" w:firstLineChars="200"/>
        <w:rPr>
          <w:rFonts w:hint="eastAsia" w:ascii="宋体" w:hAnsi="宋体" w:eastAsia="宋体" w:cs="宋体"/>
          <w:color w:val="333333"/>
          <w:kern w:val="0"/>
          <w:szCs w:val="21"/>
        </w:rPr>
      </w:pPr>
      <w:r>
        <w:rPr>
          <w:rFonts w:hint="eastAsia" w:ascii="宋体" w:hAnsi="宋体" w:cs="宋体"/>
          <w:color w:val="333333"/>
        </w:rPr>
        <w:t>论文须独立完成，严禁抄袭、代写或使用AI工具违规生成内容。</w:t>
      </w:r>
    </w:p>
    <w:p w14:paraId="43AE8959">
      <w:pPr>
        <w:pStyle w:val="12"/>
        <w:widowControl/>
        <w:numPr>
          <w:ilvl w:val="0"/>
          <w:numId w:val="7"/>
        </w:numPr>
        <w:ind w:left="0" w:leftChars="0" w:firstLine="480" w:firstLineChars="200"/>
        <w:rPr>
          <w:rFonts w:hint="eastAsia" w:ascii="宋体" w:hAnsi="宋体" w:eastAsia="宋体" w:cs="宋体"/>
          <w:color w:val="333333"/>
          <w:kern w:val="0"/>
          <w:szCs w:val="21"/>
        </w:rPr>
      </w:pPr>
      <w:r>
        <w:rPr>
          <w:rFonts w:hint="eastAsia" w:ascii="宋体" w:hAnsi="宋体" w:cs="宋体"/>
          <w:color w:val="333333"/>
        </w:rPr>
        <w:t>如有疑问，可通过平台咨询指导老师或学院相关部门。</w:t>
      </w:r>
    </w:p>
    <w:p w14:paraId="7424C6CA">
      <w:pPr>
        <w:pStyle w:val="12"/>
        <w:widowControl/>
        <w:numPr>
          <w:ilvl w:val="0"/>
          <w:numId w:val="7"/>
        </w:numPr>
        <w:ind w:firstLine="480"/>
        <w:rPr>
          <w:rFonts w:hint="eastAsia" w:ascii="宋体" w:hAnsi="宋体" w:eastAsia="宋体" w:cs="宋体"/>
          <w:color w:val="333333"/>
          <w:kern w:val="0"/>
          <w:szCs w:val="21"/>
        </w:rPr>
      </w:pPr>
      <w:r>
        <w:rPr>
          <w:rFonts w:hint="eastAsia" w:ascii="宋体" w:hAnsi="宋体" w:cs="宋体"/>
          <w:color w:val="333333"/>
          <w:lang w:val="en-US" w:eastAsia="zh-CN"/>
        </w:rPr>
        <w:t>本实施细则适用于2026年下半年毕业论文写作辅导。</w:t>
      </w:r>
    </w:p>
    <w:p w14:paraId="22789495">
      <w:pPr>
        <w:pStyle w:val="12"/>
        <w:widowControl/>
        <w:jc w:val="right"/>
        <w:rPr>
          <w:color w:val="333333"/>
        </w:rPr>
      </w:pPr>
      <w:r>
        <w:rPr>
          <w:color w:val="333333"/>
        </w:rPr>
        <w:t>东北财经大学继续教育学院</w:t>
      </w:r>
    </w:p>
    <w:p w14:paraId="11FC1AC0">
      <w:pPr>
        <w:pStyle w:val="12"/>
        <w:widowControl/>
        <w:jc w:val="center"/>
        <w:rPr>
          <w:color w:val="333333"/>
        </w:rPr>
      </w:pPr>
      <w:r>
        <w:rPr>
          <w:rFonts w:hint="eastAsia"/>
          <w:color w:val="333333"/>
          <w:lang w:val="en-US" w:eastAsia="zh-CN"/>
        </w:rPr>
        <w:t xml:space="preserve">                                          </w:t>
      </w:r>
      <w:r>
        <w:rPr>
          <w:color w:val="333333"/>
        </w:rPr>
        <w:t>202</w:t>
      </w:r>
      <w:r>
        <w:rPr>
          <w:rFonts w:hint="eastAsia"/>
          <w:color w:val="333333"/>
          <w:lang w:val="en-US" w:eastAsia="zh-CN"/>
        </w:rPr>
        <w:t>6</w:t>
      </w:r>
      <w:r>
        <w:rPr>
          <w:color w:val="333333"/>
        </w:rPr>
        <w:t>年</w:t>
      </w:r>
      <w:r>
        <w:rPr>
          <w:rFonts w:hint="eastAsia"/>
          <w:color w:val="333333"/>
          <w:lang w:val="en-US" w:eastAsia="zh-CN"/>
        </w:rPr>
        <w:t>8</w:t>
      </w:r>
      <w:r>
        <w:rPr>
          <w:color w:val="333333"/>
        </w:rPr>
        <w:t>月</w:t>
      </w:r>
    </w:p>
    <w:p w14:paraId="2A6C80F3">
      <w:pPr>
        <w:ind w:firstLine="210" w:firstLineChars="100"/>
        <w:rPr>
          <w:rFonts w:hint="eastAsia" w:ascii="宋体" w:hAnsi="宋体" w:eastAsia="宋体" w:cs="宋体"/>
          <w:color w:val="333333"/>
          <w:kern w:val="0"/>
          <w:szCs w:val="21"/>
          <w:lang w:val="en-US" w:eastAsia="zh-CN"/>
        </w:rPr>
      </w:pPr>
    </w:p>
    <w:p w14:paraId="4344CEA1"/>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Segoe UI">
    <w:panose1 w:val="020B0502040204020203"/>
    <w:charset w:val="00"/>
    <w:family w:val="auto"/>
    <w:pitch w:val="default"/>
    <w:sig w:usb0="E4002EFF" w:usb1="C000E47F"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06FCCE2"/>
    <w:multiLevelType w:val="singleLevel"/>
    <w:tmpl w:val="806FCCE2"/>
    <w:lvl w:ilvl="0" w:tentative="0">
      <w:start w:val="1"/>
      <w:numFmt w:val="decimal"/>
      <w:suff w:val="space"/>
      <w:lvlText w:val="%1."/>
      <w:lvlJc w:val="left"/>
    </w:lvl>
  </w:abstractNum>
  <w:abstractNum w:abstractNumId="1">
    <w:nsid w:val="8F8B48C1"/>
    <w:multiLevelType w:val="singleLevel"/>
    <w:tmpl w:val="8F8B48C1"/>
    <w:lvl w:ilvl="0" w:tentative="0">
      <w:start w:val="1"/>
      <w:numFmt w:val="decimal"/>
      <w:suff w:val="space"/>
      <w:lvlText w:val="%1."/>
      <w:lvlJc w:val="left"/>
    </w:lvl>
  </w:abstractNum>
  <w:abstractNum w:abstractNumId="2">
    <w:nsid w:val="DA5D3174"/>
    <w:multiLevelType w:val="singleLevel"/>
    <w:tmpl w:val="DA5D3174"/>
    <w:lvl w:ilvl="0" w:tentative="0">
      <w:start w:val="1"/>
      <w:numFmt w:val="decimal"/>
      <w:suff w:val="space"/>
      <w:lvlText w:val="%1."/>
      <w:lvlJc w:val="left"/>
    </w:lvl>
  </w:abstractNum>
  <w:abstractNum w:abstractNumId="3">
    <w:nsid w:val="DBC23A66"/>
    <w:multiLevelType w:val="singleLevel"/>
    <w:tmpl w:val="DBC23A66"/>
    <w:lvl w:ilvl="0" w:tentative="0">
      <w:start w:val="1"/>
      <w:numFmt w:val="decimal"/>
      <w:suff w:val="space"/>
      <w:lvlText w:val="%1."/>
      <w:lvlJc w:val="left"/>
    </w:lvl>
  </w:abstractNum>
  <w:abstractNum w:abstractNumId="4">
    <w:nsid w:val="136EDAFC"/>
    <w:multiLevelType w:val="singleLevel"/>
    <w:tmpl w:val="136EDAFC"/>
    <w:lvl w:ilvl="0" w:tentative="0">
      <w:start w:val="1"/>
      <w:numFmt w:val="chineseCounting"/>
      <w:suff w:val="nothing"/>
      <w:lvlText w:val="%1、"/>
      <w:lvlJc w:val="left"/>
      <w:pPr>
        <w:ind w:left="0" w:firstLine="0"/>
      </w:pPr>
      <w:rPr>
        <w:rFonts w:hint="eastAsia"/>
      </w:rPr>
    </w:lvl>
  </w:abstractNum>
  <w:abstractNum w:abstractNumId="5">
    <w:nsid w:val="3A88619B"/>
    <w:multiLevelType w:val="singleLevel"/>
    <w:tmpl w:val="3A88619B"/>
    <w:lvl w:ilvl="0" w:tentative="0">
      <w:start w:val="1"/>
      <w:numFmt w:val="decimal"/>
      <w:suff w:val="space"/>
      <w:lvlText w:val="%1."/>
      <w:lvlJc w:val="left"/>
    </w:lvl>
  </w:abstractNum>
  <w:abstractNum w:abstractNumId="6">
    <w:nsid w:val="79C5695A"/>
    <w:multiLevelType w:val="singleLevel"/>
    <w:tmpl w:val="79C5695A"/>
    <w:lvl w:ilvl="0" w:tentative="0">
      <w:start w:val="1"/>
      <w:numFmt w:val="decimal"/>
      <w:suff w:val="space"/>
      <w:lvlText w:val="%1."/>
      <w:lvlJc w:val="left"/>
    </w:lvl>
  </w:abstractNum>
  <w:num w:numId="1">
    <w:abstractNumId w:val="4"/>
  </w:num>
  <w:num w:numId="2">
    <w:abstractNumId w:val="1"/>
  </w:num>
  <w:num w:numId="3">
    <w:abstractNumId w:val="6"/>
  </w:num>
  <w:num w:numId="4">
    <w:abstractNumId w:val="2"/>
  </w:num>
  <w:num w:numId="5">
    <w:abstractNumId w:val="3"/>
  </w:num>
  <w:num w:numId="6">
    <w:abstractNumId w:val="5"/>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2"/>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50638A"/>
    <w:rsid w:val="00DA5C53"/>
    <w:rsid w:val="01282E62"/>
    <w:rsid w:val="017B5688"/>
    <w:rsid w:val="053F69CD"/>
    <w:rsid w:val="06E96BF0"/>
    <w:rsid w:val="0833742B"/>
    <w:rsid w:val="0B3A1D5E"/>
    <w:rsid w:val="0B757B04"/>
    <w:rsid w:val="0CFF716D"/>
    <w:rsid w:val="0D0E5602"/>
    <w:rsid w:val="0D6B035F"/>
    <w:rsid w:val="0DFE25EE"/>
    <w:rsid w:val="0E180E35"/>
    <w:rsid w:val="0E2A7652"/>
    <w:rsid w:val="0E8F4521"/>
    <w:rsid w:val="0F0F5662"/>
    <w:rsid w:val="11230679"/>
    <w:rsid w:val="11B31000"/>
    <w:rsid w:val="122C5104"/>
    <w:rsid w:val="126A343E"/>
    <w:rsid w:val="13FC4407"/>
    <w:rsid w:val="14A23CE2"/>
    <w:rsid w:val="14A30D26"/>
    <w:rsid w:val="15171C22"/>
    <w:rsid w:val="18081756"/>
    <w:rsid w:val="185D11EC"/>
    <w:rsid w:val="19EF7FC2"/>
    <w:rsid w:val="1DB16262"/>
    <w:rsid w:val="1DBC604B"/>
    <w:rsid w:val="1DF223D6"/>
    <w:rsid w:val="1E58112C"/>
    <w:rsid w:val="1EA96F39"/>
    <w:rsid w:val="205250E1"/>
    <w:rsid w:val="21236CA4"/>
    <w:rsid w:val="21447AE5"/>
    <w:rsid w:val="21F868FB"/>
    <w:rsid w:val="23775858"/>
    <w:rsid w:val="238F21F4"/>
    <w:rsid w:val="23E8701C"/>
    <w:rsid w:val="25512643"/>
    <w:rsid w:val="257915EE"/>
    <w:rsid w:val="26993D37"/>
    <w:rsid w:val="2749750B"/>
    <w:rsid w:val="276F2332"/>
    <w:rsid w:val="27BD5803"/>
    <w:rsid w:val="27F4323D"/>
    <w:rsid w:val="285717B4"/>
    <w:rsid w:val="29214BE0"/>
    <w:rsid w:val="2A975191"/>
    <w:rsid w:val="2C4604BD"/>
    <w:rsid w:val="2E954644"/>
    <w:rsid w:val="2EEA1BA4"/>
    <w:rsid w:val="2FAF1ED5"/>
    <w:rsid w:val="32A430EE"/>
    <w:rsid w:val="32C901CA"/>
    <w:rsid w:val="33D068BE"/>
    <w:rsid w:val="34E72111"/>
    <w:rsid w:val="36626853"/>
    <w:rsid w:val="37D93681"/>
    <w:rsid w:val="38A4700B"/>
    <w:rsid w:val="394412B4"/>
    <w:rsid w:val="3AA80595"/>
    <w:rsid w:val="3BD258C9"/>
    <w:rsid w:val="3BDC11B1"/>
    <w:rsid w:val="3C004B7A"/>
    <w:rsid w:val="3C29300F"/>
    <w:rsid w:val="3DA70690"/>
    <w:rsid w:val="3E731800"/>
    <w:rsid w:val="3E7C15F5"/>
    <w:rsid w:val="3E7D2F73"/>
    <w:rsid w:val="3ECF7E9E"/>
    <w:rsid w:val="4069379A"/>
    <w:rsid w:val="40883705"/>
    <w:rsid w:val="40DA0D7C"/>
    <w:rsid w:val="41FE30FD"/>
    <w:rsid w:val="43134A04"/>
    <w:rsid w:val="44224F14"/>
    <w:rsid w:val="454E6C92"/>
    <w:rsid w:val="45A356F9"/>
    <w:rsid w:val="46773569"/>
    <w:rsid w:val="46C6427C"/>
    <w:rsid w:val="46CE6FD6"/>
    <w:rsid w:val="46DA0E38"/>
    <w:rsid w:val="46F04E55"/>
    <w:rsid w:val="472B40E0"/>
    <w:rsid w:val="473A7722"/>
    <w:rsid w:val="47E23410"/>
    <w:rsid w:val="48827FAC"/>
    <w:rsid w:val="490E5A82"/>
    <w:rsid w:val="49450B43"/>
    <w:rsid w:val="4A08695A"/>
    <w:rsid w:val="4A861667"/>
    <w:rsid w:val="4B7023C3"/>
    <w:rsid w:val="4BC468B1"/>
    <w:rsid w:val="4C1E4213"/>
    <w:rsid w:val="4C6E73DC"/>
    <w:rsid w:val="4C8E75EA"/>
    <w:rsid w:val="4E516B22"/>
    <w:rsid w:val="4E5959D6"/>
    <w:rsid w:val="4E760336"/>
    <w:rsid w:val="4F12289B"/>
    <w:rsid w:val="50F639B0"/>
    <w:rsid w:val="51DF4444"/>
    <w:rsid w:val="521340EE"/>
    <w:rsid w:val="530F43F1"/>
    <w:rsid w:val="54A802F0"/>
    <w:rsid w:val="54EA55DA"/>
    <w:rsid w:val="55915A56"/>
    <w:rsid w:val="568D6E39"/>
    <w:rsid w:val="570A1F63"/>
    <w:rsid w:val="57763155"/>
    <w:rsid w:val="577B69BD"/>
    <w:rsid w:val="57B343A9"/>
    <w:rsid w:val="59C24663"/>
    <w:rsid w:val="5A97782C"/>
    <w:rsid w:val="5C7D31D8"/>
    <w:rsid w:val="5D1256CE"/>
    <w:rsid w:val="5D237281"/>
    <w:rsid w:val="5F230066"/>
    <w:rsid w:val="5F6943F9"/>
    <w:rsid w:val="5FF703C5"/>
    <w:rsid w:val="600D1CEF"/>
    <w:rsid w:val="611B7C37"/>
    <w:rsid w:val="625B3673"/>
    <w:rsid w:val="626F711E"/>
    <w:rsid w:val="64535ACC"/>
    <w:rsid w:val="647305DF"/>
    <w:rsid w:val="65C71020"/>
    <w:rsid w:val="65F20792"/>
    <w:rsid w:val="66794A10"/>
    <w:rsid w:val="66DE4873"/>
    <w:rsid w:val="6731787F"/>
    <w:rsid w:val="69F12B0F"/>
    <w:rsid w:val="69FD7706"/>
    <w:rsid w:val="6BCA62AB"/>
    <w:rsid w:val="6E531FEA"/>
    <w:rsid w:val="70FA685B"/>
    <w:rsid w:val="7219335A"/>
    <w:rsid w:val="72CC03B8"/>
    <w:rsid w:val="72D45FFD"/>
    <w:rsid w:val="7452064E"/>
    <w:rsid w:val="745863D6"/>
    <w:rsid w:val="76344CEB"/>
    <w:rsid w:val="76B435AB"/>
    <w:rsid w:val="77950F7E"/>
    <w:rsid w:val="78A80F2C"/>
    <w:rsid w:val="7AA53BCD"/>
    <w:rsid w:val="7AED10D1"/>
    <w:rsid w:val="7B0752B9"/>
    <w:rsid w:val="7BFD73CA"/>
    <w:rsid w:val="7C4B55D7"/>
    <w:rsid w:val="7CA51C63"/>
    <w:rsid w:val="7E61605D"/>
    <w:rsid w:val="7E6671D0"/>
    <w:rsid w:val="7EBB16E1"/>
    <w:rsid w:val="7ED20D09"/>
    <w:rsid w:val="7F3B2E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next w:val="1"/>
    <w:qFormat/>
    <w:uiPriority w:val="0"/>
    <w:pPr>
      <w:widowControl w:val="0"/>
      <w:adjustRightInd w:val="0"/>
      <w:spacing w:before="320" w:line="300" w:lineRule="auto"/>
      <w:jc w:val="both"/>
      <w:outlineLvl w:val="0"/>
    </w:pPr>
    <w:rPr>
      <w:rFonts w:ascii="Times New Roman" w:hAnsi="Times New Roman" w:eastAsia="黑体" w:cs="Times New Roman"/>
      <w:color w:val="000000"/>
      <w:kern w:val="44"/>
      <w:sz w:val="32"/>
      <w:szCs w:val="44"/>
      <w:lang w:bidi="ar-SA"/>
    </w:rPr>
  </w:style>
  <w:style w:type="paragraph" w:styleId="3">
    <w:name w:val="heading 2"/>
    <w:next w:val="1"/>
    <w:semiHidden/>
    <w:unhideWhenUsed/>
    <w:qFormat/>
    <w:uiPriority w:val="0"/>
    <w:pPr>
      <w:widowControl w:val="0"/>
      <w:adjustRightInd w:val="0"/>
      <w:spacing w:before="280" w:line="300" w:lineRule="auto"/>
      <w:jc w:val="both"/>
      <w:outlineLvl w:val="1"/>
    </w:pPr>
    <w:rPr>
      <w:rFonts w:ascii="Times New Roman" w:hAnsi="Times New Roman" w:eastAsia="黑体" w:cs="Times New Roman"/>
      <w:kern w:val="2"/>
      <w:sz w:val="30"/>
      <w:szCs w:val="32"/>
      <w:lang w:bidi="ar-SA"/>
    </w:rPr>
  </w:style>
  <w:style w:type="paragraph" w:styleId="4">
    <w:name w:val="heading 3"/>
    <w:next w:val="1"/>
    <w:semiHidden/>
    <w:unhideWhenUsed/>
    <w:qFormat/>
    <w:uiPriority w:val="0"/>
    <w:pPr>
      <w:keepNext/>
      <w:keepLines/>
      <w:widowControl w:val="0"/>
      <w:adjustRightInd w:val="0"/>
      <w:spacing w:before="240" w:line="300" w:lineRule="auto"/>
      <w:jc w:val="both"/>
      <w:outlineLvl w:val="2"/>
    </w:pPr>
    <w:rPr>
      <w:rFonts w:ascii="Times New Roman" w:hAnsi="Times New Roman" w:eastAsia="黑体" w:cs="Times New Roman"/>
      <w:kern w:val="2"/>
      <w:sz w:val="30"/>
      <w:szCs w:val="24"/>
      <w:lang w:bidi="ar-SA"/>
    </w:rPr>
  </w:style>
  <w:style w:type="paragraph" w:styleId="5">
    <w:name w:val="heading 4"/>
    <w:next w:val="1"/>
    <w:semiHidden/>
    <w:unhideWhenUsed/>
    <w:qFormat/>
    <w:uiPriority w:val="0"/>
    <w:pPr>
      <w:keepNext/>
      <w:keepLines/>
      <w:widowControl w:val="0"/>
      <w:adjustRightInd w:val="0"/>
      <w:spacing w:before="200" w:line="300" w:lineRule="auto"/>
      <w:jc w:val="both"/>
      <w:outlineLvl w:val="3"/>
    </w:pPr>
    <w:rPr>
      <w:rFonts w:ascii="Times New Roman" w:hAnsi="Times New Roman" w:eastAsia="黑体" w:cs="Times New Roman"/>
      <w:bCs/>
      <w:kern w:val="2"/>
      <w:sz w:val="28"/>
      <w:szCs w:val="28"/>
      <w:lang w:bidi="ar-SA"/>
    </w:rPr>
  </w:style>
  <w:style w:type="paragraph" w:styleId="6">
    <w:name w:val="heading 5"/>
    <w:next w:val="1"/>
    <w:semiHidden/>
    <w:unhideWhenUsed/>
    <w:qFormat/>
    <w:uiPriority w:val="0"/>
    <w:pPr>
      <w:keepNext/>
      <w:keepLines/>
      <w:widowControl w:val="0"/>
      <w:adjustRightInd w:val="0"/>
      <w:spacing w:before="160" w:line="300" w:lineRule="auto"/>
      <w:jc w:val="both"/>
      <w:outlineLvl w:val="4"/>
    </w:pPr>
    <w:rPr>
      <w:rFonts w:ascii="Times New Roman" w:hAnsi="Times New Roman" w:eastAsia="黑体" w:cs="Times New Roman"/>
      <w:bCs/>
      <w:kern w:val="2"/>
      <w:sz w:val="28"/>
      <w:szCs w:val="28"/>
      <w:lang w:bidi="ar-SA"/>
    </w:rPr>
  </w:style>
  <w:style w:type="paragraph" w:styleId="7">
    <w:name w:val="heading 6"/>
    <w:next w:val="1"/>
    <w:semiHidden/>
    <w:unhideWhenUsed/>
    <w:qFormat/>
    <w:uiPriority w:val="0"/>
    <w:pPr>
      <w:keepNext/>
      <w:keepLines/>
      <w:widowControl w:val="0"/>
      <w:adjustRightInd w:val="0"/>
      <w:spacing w:before="120" w:line="300" w:lineRule="auto"/>
      <w:jc w:val="both"/>
      <w:outlineLvl w:val="5"/>
    </w:pPr>
    <w:rPr>
      <w:rFonts w:ascii="Times New Roman" w:hAnsi="Times New Roman" w:eastAsia="黑体" w:cs="Times New Roman"/>
      <w:bCs/>
      <w:kern w:val="2"/>
      <w:sz w:val="28"/>
      <w:szCs w:val="24"/>
      <w:lang w:bidi="ar-SA"/>
    </w:rPr>
  </w:style>
  <w:style w:type="paragraph" w:styleId="8">
    <w:name w:val="heading 7"/>
    <w:next w:val="1"/>
    <w:semiHidden/>
    <w:unhideWhenUsed/>
    <w:qFormat/>
    <w:uiPriority w:val="0"/>
    <w:pPr>
      <w:keepNext/>
      <w:keepLines/>
      <w:widowControl w:val="0"/>
      <w:adjustRightInd w:val="0"/>
      <w:spacing w:before="120" w:line="300" w:lineRule="auto"/>
      <w:jc w:val="both"/>
      <w:outlineLvl w:val="6"/>
    </w:pPr>
    <w:rPr>
      <w:rFonts w:ascii="Times New Roman" w:hAnsi="Times New Roman" w:eastAsia="黑体" w:cs="Times New Roman"/>
      <w:bCs/>
      <w:kern w:val="2"/>
      <w:sz w:val="24"/>
      <w:szCs w:val="24"/>
      <w:lang w:bidi="ar-SA"/>
    </w:rPr>
  </w:style>
  <w:style w:type="paragraph" w:styleId="9">
    <w:name w:val="heading 8"/>
    <w:next w:val="1"/>
    <w:semiHidden/>
    <w:unhideWhenUsed/>
    <w:qFormat/>
    <w:uiPriority w:val="0"/>
    <w:pPr>
      <w:keepNext/>
      <w:keepLines/>
      <w:widowControl w:val="0"/>
      <w:adjustRightInd w:val="0"/>
      <w:spacing w:before="120" w:line="300" w:lineRule="auto"/>
      <w:jc w:val="both"/>
      <w:outlineLvl w:val="7"/>
    </w:pPr>
    <w:rPr>
      <w:rFonts w:ascii="Times New Roman" w:hAnsi="Times New Roman" w:eastAsia="黑体" w:cs="Times New Roman"/>
      <w:kern w:val="2"/>
      <w:sz w:val="24"/>
      <w:szCs w:val="24"/>
      <w:lang w:bidi="ar-SA"/>
    </w:rPr>
  </w:style>
  <w:style w:type="paragraph" w:styleId="10">
    <w:name w:val="heading 9"/>
    <w:next w:val="1"/>
    <w:semiHidden/>
    <w:unhideWhenUsed/>
    <w:qFormat/>
    <w:uiPriority w:val="0"/>
    <w:pPr>
      <w:keepNext/>
      <w:keepLines/>
      <w:widowControl w:val="0"/>
      <w:adjustRightInd w:val="0"/>
      <w:spacing w:before="120" w:line="300" w:lineRule="auto"/>
      <w:jc w:val="both"/>
      <w:outlineLvl w:val="8"/>
    </w:pPr>
    <w:rPr>
      <w:rFonts w:ascii="Times New Roman" w:hAnsi="Times New Roman" w:eastAsia="黑体" w:cs="Times New Roman"/>
      <w:kern w:val="2"/>
      <w:sz w:val="21"/>
      <w:szCs w:val="21"/>
      <w:lang w:bidi="ar-SA"/>
    </w:rPr>
  </w:style>
  <w:style w:type="character" w:default="1" w:styleId="17">
    <w:name w:val="Default Paragraph Font"/>
    <w:semiHidden/>
    <w:qFormat/>
    <w:uiPriority w:val="0"/>
  </w:style>
  <w:style w:type="table" w:default="1" w:styleId="16">
    <w:name w:val="Normal Table"/>
    <w:semiHidden/>
    <w:qFormat/>
    <w:uiPriority w:val="0"/>
    <w:tblPr>
      <w:tblCellMar>
        <w:top w:w="0" w:type="dxa"/>
        <w:left w:w="108" w:type="dxa"/>
        <w:bottom w:w="0" w:type="dxa"/>
        <w:right w:w="108" w:type="dxa"/>
      </w:tblCellMar>
    </w:tblPr>
  </w:style>
  <w:style w:type="paragraph" w:styleId="11">
    <w:name w:val="annotation text"/>
    <w:basedOn w:val="1"/>
    <w:qFormat/>
    <w:uiPriority w:val="0"/>
    <w:pPr>
      <w:jc w:val="left"/>
    </w:pPr>
  </w:style>
  <w:style w:type="paragraph" w:styleId="12">
    <w:name w:val="Body Text"/>
    <w:qFormat/>
    <w:uiPriority w:val="0"/>
    <w:pPr>
      <w:widowControl w:val="0"/>
      <w:adjustRightInd w:val="0"/>
      <w:spacing w:before="100" w:after="100" w:afterLines="0" w:afterAutospacing="0" w:line="300" w:lineRule="auto"/>
      <w:ind w:firstLine="1044" w:firstLineChars="200"/>
      <w:jc w:val="both"/>
    </w:pPr>
    <w:rPr>
      <w:rFonts w:ascii="Times New Roman" w:hAnsi="Times New Roman" w:eastAsia="宋体" w:cs="Times New Roman"/>
      <w:kern w:val="2"/>
      <w:sz w:val="24"/>
      <w:szCs w:val="24"/>
      <w:lang w:bidi="ar-SA"/>
    </w:rPr>
  </w:style>
  <w:style w:type="paragraph" w:styleId="13">
    <w:name w:val="Subtitle"/>
    <w:qFormat/>
    <w:uiPriority w:val="0"/>
    <w:pPr>
      <w:widowControl w:val="0"/>
      <w:adjustRightInd w:val="0"/>
      <w:spacing w:before="100" w:after="100" w:line="240" w:lineRule="auto"/>
      <w:jc w:val="center"/>
      <w:outlineLvl w:val="9"/>
    </w:pPr>
    <w:rPr>
      <w:rFonts w:ascii="Times New Roman" w:hAnsi="Times New Roman" w:eastAsia="黑体" w:cs="Times New Roman"/>
      <w:kern w:val="28"/>
      <w:sz w:val="32"/>
      <w:szCs w:val="24"/>
      <w:lang w:bidi="ar-SA"/>
    </w:rPr>
  </w:style>
  <w:style w:type="paragraph" w:styleId="14">
    <w:name w:val="Normal (Web)"/>
    <w:basedOn w:val="1"/>
    <w:qFormat/>
    <w:uiPriority w:val="0"/>
    <w:pPr>
      <w:spacing w:before="0" w:beforeAutospacing="1" w:after="0" w:afterAutospacing="1"/>
      <w:ind w:left="0" w:right="0"/>
      <w:jc w:val="left"/>
    </w:pPr>
    <w:rPr>
      <w:kern w:val="0"/>
      <w:sz w:val="24"/>
      <w:lang w:val="en-US" w:eastAsia="zh-CN" w:bidi="ar"/>
    </w:rPr>
  </w:style>
  <w:style w:type="paragraph" w:styleId="15">
    <w:name w:val="Title"/>
    <w:qFormat/>
    <w:uiPriority w:val="0"/>
    <w:pPr>
      <w:widowControl w:val="0"/>
      <w:adjustRightInd w:val="0"/>
      <w:spacing w:before="100" w:beforeAutospacing="0" w:after="100" w:afterAutospacing="0" w:line="240" w:lineRule="auto"/>
      <w:jc w:val="center"/>
      <w:outlineLvl w:val="9"/>
    </w:pPr>
    <w:rPr>
      <w:rFonts w:ascii="Times New Roman" w:hAnsi="Times New Roman" w:eastAsia="黑体" w:cs="Times New Roman"/>
      <w:kern w:val="2"/>
      <w:sz w:val="36"/>
      <w:szCs w:val="24"/>
      <w:lang w:bidi="ar-SA"/>
    </w:rPr>
  </w:style>
  <w:style w:type="character" w:styleId="18">
    <w:name w:val="Strong"/>
    <w:basedOn w:val="17"/>
    <w:qFormat/>
    <w:uiPriority w:val="0"/>
    <w:rPr>
      <w:b/>
    </w:rPr>
  </w:style>
  <w:style w:type="character" w:styleId="19">
    <w:name w:val="Hyperlink"/>
    <w:basedOn w:val="17"/>
    <w:unhideWhenUsed/>
    <w:qFormat/>
    <w:uiPriority w:val="99"/>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1588</Words>
  <Characters>1752</Characters>
  <Lines>0</Lines>
  <Paragraphs>0</Paragraphs>
  <TotalTime>40</TotalTime>
  <ScaleCrop>false</ScaleCrop>
  <LinksUpToDate>false</LinksUpToDate>
  <CharactersWithSpaces>1796</CharactersWithSpaces>
  <Application>WPS Office_12.1.0.28022_F1E327BC-269C-435d-A152-05C5408002CA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2025-08-06T12:09:00Z</dcterms:created>
  <dc:creator>Administrator</dc:creator>
  <cp:lastModifiedBy>玥玥宝贝</cp:lastModifiedBy>
  <dcterms:modified xsi:type="dcterms:W3CDTF">2026-08-19T07:44:13Z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2052-12.1.0.28022</vt:lpwstr>
  </property>
  <property fmtid="{D5CDD505-2E9C-101B-9397-08002B2CF9AE}" pid="3" name="KSOTemplateDocerSaveRecord">
    <vt:lpwstr>eyJoZGlkIjoiZTY5MmZhYzU4Njk1MzU0MDRiM2JkZTJmYTdiZjBkZDAiLCJ1c2VySWQiOiIyNDYyNTUyOTUifQ==</vt:lpwstr>
  </property>
  <property fmtid="{D5CDD505-2E9C-101B-9397-08002B2CF9AE}" pid="4" name="ICV">
    <vt:lpwstr>3A5DA5A9B204401282D685D6CD3C0C6A_12</vt:lpwstr>
  </property>
</Properties>
</file>